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12580</w:t>
      </w:r>
    </w:p>
    <w:p>
      <w:r>
        <w:t>Visit Number: c7b32e0dd1499349b39bd8f52d1d47b1435d1abbeae033e0adcd16ac407d1029</w:t>
      </w:r>
    </w:p>
    <w:p>
      <w:r>
        <w:t>Masked_PatientID: 12547</w:t>
      </w:r>
    </w:p>
    <w:p>
      <w:r>
        <w:t>Order ID: 219e347206d09de30a9dfda47faeaf2abab29559bba43dc7af802b6746a5f5f0</w:t>
      </w:r>
    </w:p>
    <w:p>
      <w:r>
        <w:t>Order Name: Chest X-ray, Erect</w:t>
      </w:r>
    </w:p>
    <w:p>
      <w:r>
        <w:t>Result Item Code: CHE-ER</w:t>
      </w:r>
    </w:p>
    <w:p>
      <w:r>
        <w:t>Performed Date Time: 16/3/2020 13:46</w:t>
      </w:r>
    </w:p>
    <w:p>
      <w:r>
        <w:t>Line Num: 1</w:t>
      </w:r>
    </w:p>
    <w:p>
      <w:r>
        <w:t>Text: HISTORY  ihd post cabg, likely om2 graft restneosis REPORT The heart is moderately enlarged. C R T D is present with no adverse features. There is perihilar and upper lobe vascular distension with interstitial oedema in  the lower zones compatible with cardiac failure. Trace pleural effusions are present. Sternotomy wires are intact.  Report Indicator: Known / Minor Finalised by: &lt;DOCTOR&gt;</w:t>
      </w:r>
    </w:p>
    <w:p>
      <w:r>
        <w:t>Accession Number: d70ecc6e7f23c93da7aa5071ae931e0e13e57336f855a137b73a5d4b6b63314c</w:t>
      </w:r>
    </w:p>
    <w:p>
      <w:r>
        <w:t>Updated Date Time: 16/3/2020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