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12548</w:t>
      </w:r>
    </w:p>
    <w:p>
      <w:r>
        <w:t>Visit Number: e84a21c36a1ca9ea44a5afbfa135d09b0218c3155f080147cfbcafb4c9a67889</w:t>
      </w:r>
    </w:p>
    <w:p>
      <w:r>
        <w:t>Masked_PatientID: 12547</w:t>
      </w:r>
    </w:p>
    <w:p>
      <w:r>
        <w:t>Order ID: 74010eaf36ace892682e0adf47a94665f4520c9cb6c659cb44b9efec891fff96</w:t>
      </w:r>
    </w:p>
    <w:p>
      <w:r>
        <w:t>Order Name: Chest X-ray, Erect</w:t>
      </w:r>
    </w:p>
    <w:p>
      <w:r>
        <w:t>Result Item Code: CHE-ER</w:t>
      </w:r>
    </w:p>
    <w:p>
      <w:r>
        <w:t>Performed Date Time: 16/4/2017 0:07</w:t>
      </w:r>
    </w:p>
    <w:p>
      <w:r>
        <w:t>Line Num: 1</w:t>
      </w:r>
    </w:p>
    <w:p>
      <w:r>
        <w:t>Text:       HISTORY chest pain REPORT Comparison was made with chest radiograph dated 10 November 2016. Sternotomy wires are again noted. Prominent bronchovascular markings are seen. Bilateral lower zones Kerley B lines are noted with lower zone air space opacities,  suggestive of pulmonary oedema. No sizeable pleural effusion is detected. The heart size is enlarged. The right mid zone nodular opacity seen is likely representing a nipple shadow. Old right 7th rib fracture is noted.      May need further action Reported by: &lt;DOCTOR&gt;</w:t>
      </w:r>
    </w:p>
    <w:p>
      <w:r>
        <w:t>Accession Number: 9b0c4b4326469a68434d3f6ad7dc176d0e60f6e59512e2bf4d9874f75599aece</w:t>
      </w:r>
    </w:p>
    <w:p>
      <w:r>
        <w:t>Updated Date Time: 17/4/2017 12:35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