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12557</w:t>
      </w:r>
    </w:p>
    <w:p>
      <w:r>
        <w:t>Visit Number: 468db1ef546b10c383d0f11b8a7e1de43d40cfed847c7d1080c268c881724c7d</w:t>
      </w:r>
    </w:p>
    <w:p>
      <w:r>
        <w:t>Masked_PatientID: 12547</w:t>
      </w:r>
    </w:p>
    <w:p>
      <w:r>
        <w:t>Order ID: 04364bbc369e71ba53f609c971bfb1037ccee3197f4c74309d3e15ee79828d64</w:t>
      </w:r>
    </w:p>
    <w:p>
      <w:r>
        <w:t>Order Name: Chest X-ray</w:t>
      </w:r>
    </w:p>
    <w:p>
      <w:r>
        <w:t>Result Item Code: CHE-NOV</w:t>
      </w:r>
    </w:p>
    <w:p>
      <w:r>
        <w:t>Performed Date Time: 25/3/2020 10:04</w:t>
      </w:r>
    </w:p>
    <w:p>
      <w:r>
        <w:t>Line Num: 1</w:t>
      </w:r>
    </w:p>
    <w:p>
      <w:r>
        <w:t>Text: HISTORY  SOB chest pain cough TRO infection REPORT Chest AP sitting Sternotomy sutures and mediastinal surgical clips are noted. Triple chamber cardiac  pacemaker leads are intact and in satisfactory positions. Cardiomegaly. Pulmonary venous congestion with bilateral perihilar and lower zone  air space opacities. Bilateral small pleural effusions. Overall findings may be due  to fluid overload. However, an underlying infection cannot be ruled out. Report Indicator: May need further action Finalised by: &lt;DOCTOR&gt;</w:t>
      </w:r>
    </w:p>
    <w:p>
      <w:r>
        <w:t>Accession Number: e62f856ce3ce987bae0029eb6ed26e576fa1498fe2ac9ac43ca3f915499b061e</w:t>
      </w:r>
    </w:p>
    <w:p>
      <w:r>
        <w:t>Updated Date Time: 25/3/2020 15:04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