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12551</w:t>
      </w:r>
    </w:p>
    <w:p>
      <w:r>
        <w:t>Visit Number: 17b911bd3710d017b880a27b52ae22f0f54451d6f7623d96111e8ba6efa987f2</w:t>
      </w:r>
    </w:p>
    <w:p>
      <w:r>
        <w:t>Masked_PatientID: 12547</w:t>
      </w:r>
    </w:p>
    <w:p>
      <w:r>
        <w:t>Order ID: bb155c96fe7bbc219a96bc043ba8161e654cb2dd6c5d30870bc70be4e534fa75</w:t>
      </w:r>
    </w:p>
    <w:p>
      <w:r>
        <w:t>Order Name: Chest X-ray</w:t>
      </w:r>
    </w:p>
    <w:p>
      <w:r>
        <w:t>Result Item Code: CHE-NOV</w:t>
      </w:r>
    </w:p>
    <w:p>
      <w:r>
        <w:t>Performed Date Time: 27/11/2017 12:05</w:t>
      </w:r>
    </w:p>
    <w:p>
      <w:r>
        <w:t>Line Num: 1</w:t>
      </w:r>
    </w:p>
    <w:p>
      <w:r>
        <w:t>Text:       HISTORY CP REPORT The chest radiograph of 22 July 2017 was reviewed. The heart appears enlarged despite the AP projection.  Post CABG, coronary stents  and triple lead AICD are noted. There is prominence of the pulmonary vasculature, focal lines and haziness in the  perihilar distribution which may be related to fluid overload state. No large pleural  effusion or pneumothorax is seen. An old right-sided 7th rib fracture is evident.   Further action or early intervention required Finalised by: &lt;DOCTOR&gt;</w:t>
      </w:r>
    </w:p>
    <w:p>
      <w:r>
        <w:t>Accession Number: 2ea2eb6ddb4cdc797ece8a94647fb3a5e6400c31c29dd015b58bf93ea98d9c33</w:t>
      </w:r>
    </w:p>
    <w:p>
      <w:r>
        <w:t>Updated Date Time: 27/11/2017 15:44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