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12598</w:t>
      </w:r>
    </w:p>
    <w:p>
      <w:r>
        <w:t>Visit Number: c75a07da9bad71a0e374a0d6b024fa30d60c315c63ca7ba209eb9db0ac12ccbc</w:t>
      </w:r>
    </w:p>
    <w:p>
      <w:r>
        <w:t>Masked_PatientID: 12596</w:t>
      </w:r>
    </w:p>
    <w:p>
      <w:r>
        <w:t>Order ID: 23c3a829d8bdf3b6f03c98c331300503a3dd369001f63298feb04d5765e98fe0</w:t>
      </w:r>
    </w:p>
    <w:p>
      <w:r>
        <w:t>Order Name: Chest X-ray, Erect</w:t>
      </w:r>
    </w:p>
    <w:p>
      <w:r>
        <w:t>Result Item Code: CHE-ER</w:t>
      </w:r>
    </w:p>
    <w:p>
      <w:r>
        <w:t>Performed Date Time: 07/9/2015 16:58</w:t>
      </w:r>
    </w:p>
    <w:p>
      <w:r>
        <w:t>Line Num: 1</w:t>
      </w:r>
    </w:p>
    <w:p>
      <w:r>
        <w:t>Text:       HISTORY esrf REPORT Note is made of prior chest radiograph of 18 June 2015. Prior CABG noted.  The left tunnelled dialysis catheter has been removed. No pneumothorax. Heart size cannot be accurately assessed on this AP projection. Aortic arch calcification  is noted. Prominent bronchovascular markings are seen in both lungs.  Bilateral lower zone  atelectatic changes are noted. Mild blunting of the left costophrenic angle may suggest  a small pleural effusion.     May need further action Finalised by: &lt;DOCTOR&gt;</w:t>
      </w:r>
    </w:p>
    <w:p>
      <w:r>
        <w:t>Accession Number: c045cc58e6dd671c6225417073c146792827d612db9e0e01e9c2158a99298adb</w:t>
      </w:r>
    </w:p>
    <w:p>
      <w:r>
        <w:t>Updated Date Time: 08/9/2015 10:41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