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12601</w:t>
      </w:r>
    </w:p>
    <w:p>
      <w:r>
        <w:t>Visit Number: bd7b215713d191df9e80e1ce11c2149ff4a431d8052faa123395313b710bd283</w:t>
      </w:r>
    </w:p>
    <w:p>
      <w:r>
        <w:t>Masked_PatientID: 12596</w:t>
      </w:r>
    </w:p>
    <w:p>
      <w:r>
        <w:t>Order ID: 0cfdbd092ecd10586728e1668d8c7123a3c506f31b0a87c2bde50e4aac4b2ead</w:t>
      </w:r>
    </w:p>
    <w:p>
      <w:r>
        <w:t>Order Name: Chest X-ray</w:t>
      </w:r>
    </w:p>
    <w:p>
      <w:r>
        <w:t>Result Item Code: CHE-NOV</w:t>
      </w:r>
    </w:p>
    <w:p>
      <w:r>
        <w:t>Performed Date Time: 13/4/2017 12:03</w:t>
      </w:r>
    </w:p>
    <w:p>
      <w:r>
        <w:t>Line Num: 1</w:t>
      </w:r>
    </w:p>
    <w:p>
      <w:r>
        <w:t>Text:       HISTORY CXR pre-op REPORT CHEST (AP SITTING) TOTAL OF ONE IMAGE The sternotomy wires and staples at the left heart border are compatible with a previous  CABG. The heart shadow and mediastinum are difficult to assess for size and configuration  given the projection and limited inspiration. The right horizontal fissure is thickened.  There is basal atelectasis in both lower  zones. Otherwise, the lungs show neither gross congestion nor consolidation. Both lateralcostophrenic angles are preserved.   Known / Minor  Finalised by: &lt;DOCTOR&gt;</w:t>
      </w:r>
    </w:p>
    <w:p>
      <w:r>
        <w:t>Accession Number: 34847762a441e67a73ce2dbf0fc5a9170bd0452f2c3222198038c80885306e6b</w:t>
      </w:r>
    </w:p>
    <w:p>
      <w:r>
        <w:t>Updated Date Time: 17/4/2017 22:31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