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12626</w:t>
      </w:r>
    </w:p>
    <w:p>
      <w:r>
        <w:t>Visit Number: c76b55bc989c77c287a66a3d2e8bf2ce710fe9760ff7be461ee102fda52f2b77</w:t>
      </w:r>
    </w:p>
    <w:p>
      <w:r>
        <w:t>Masked_PatientID: 12619</w:t>
      </w:r>
    </w:p>
    <w:p>
      <w:r>
        <w:t>Order ID: acbba2978508d70862f64ee5b9948846a973073c6d3b76d12eb59af836eace23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28/11/2018 10:08</w:t>
      </w:r>
    </w:p>
    <w:p>
      <w:r>
        <w:t>Line Num: 1</w:t>
      </w:r>
    </w:p>
    <w:p>
      <w:r>
        <w:t>Text:       HISTORY cough x 3  month REPORT The heart size and mediastinal configuration are normal.  No active lung lesion is seen. Midline sternotomy sutures noted.    Known / Minor Finalised by: &lt;DOCTOR&gt;</w:t>
      </w:r>
    </w:p>
    <w:p>
      <w:r>
        <w:t>Accession Number: c534c72884f329120513408e7db94e0a3f113eb90d6901a0576a1db676adab00</w:t>
      </w:r>
    </w:p>
    <w:p>
      <w:r>
        <w:t>Updated Date Time: 28/11/2018 10:30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