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12632</w:t>
      </w:r>
    </w:p>
    <w:p>
      <w:r>
        <w:t>Visit Number: 8bc46ed2c4c08f9a62e32f22fb866af38a33cf5287ac00e5ca5966db5256aabc</w:t>
      </w:r>
    </w:p>
    <w:p>
      <w:r>
        <w:t>Masked_PatientID: 12630</w:t>
      </w:r>
    </w:p>
    <w:p>
      <w:r>
        <w:t>Order ID: d2e38e757f6a4b6a72ccaa6d6c8557267ba7d23258f052c68bc472fe06d1a7fe</w:t>
      </w:r>
    </w:p>
    <w:p>
      <w:r>
        <w:t>Order Name: Chest X-ray</w:t>
      </w:r>
    </w:p>
    <w:p>
      <w:r>
        <w:t>Result Item Code: CHE-NOV</w:t>
      </w:r>
    </w:p>
    <w:p>
      <w:r>
        <w:t>Performed Date Time: 26/3/2015 5:52</w:t>
      </w:r>
    </w:p>
    <w:p>
      <w:r>
        <w:t>Line Num: 1</w:t>
      </w:r>
    </w:p>
    <w:p>
      <w:r>
        <w:t>Text:       HISTORY R lung collapse REPORT  Compared with a study dated 14 2 March 2015. The previously seen dense opacity in the right upper and mid zones remains stable.  Patchy right lower zone opacity as well as a left lower zone nodular opacities remain  unchanged. The heart size is within normal limits.  No sizable pleural effusion detected.   May need further action Finalised by: &lt;DOCTOR&gt;</w:t>
      </w:r>
    </w:p>
    <w:p>
      <w:r>
        <w:t>Accession Number: 808a014bd84201ea3ec2cf7c0a11eceeb72449644934165f6f372a8e832227a0</w:t>
      </w:r>
    </w:p>
    <w:p>
      <w:r>
        <w:t>Updated Date Time: 28/3/2015 8:50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