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12679</w:t>
      </w:r>
    </w:p>
    <w:p>
      <w:r>
        <w:t>Visit Number: 7788de05f5653250a0f45f74c634e10fcac36e1f9f6a9b25b415cf19b07338be</w:t>
      </w:r>
    </w:p>
    <w:p>
      <w:r>
        <w:t>Masked_PatientID: 12658</w:t>
      </w:r>
    </w:p>
    <w:p>
      <w:r>
        <w:t>Order ID: 704c6556e56024325fb17656c8ca96fe71bdee25c80edd71099eb24ec3dbe5d5</w:t>
      </w:r>
    </w:p>
    <w:p>
      <w:r>
        <w:t>Order Name: Chest X-ray</w:t>
      </w:r>
    </w:p>
    <w:p>
      <w:r>
        <w:t>Result Item Code: CHE-NOV</w:t>
      </w:r>
    </w:p>
    <w:p>
      <w:r>
        <w:t>Performed Date Time: 10/5/2017 19:27</w:t>
      </w:r>
    </w:p>
    <w:p>
      <w:r>
        <w:t>Line Num: 1</w:t>
      </w:r>
    </w:p>
    <w:p>
      <w:r>
        <w:t>Text:       HISTORY Aspiration pneumonia REPORT  Comparison dated 29/04/2017. Nasogastric tube is identified deviated to the right over the right lower hemithorax,  with the tip projecting in the mid lower thorax, in this patient with knownoesophagectomy  and gastric pull-up. Cardiac silhouette is within normal limits for size.  Multiple surgical clips are  seen projecting over the mediastinum. Compared to prior study, there is worsening air space opacification in the right  mid and lower lung zones.  The left lung remains relatively clear.  Minimal blunting  of the right costophrenic recess may represent a persistent small right pleural effusion.   There is no pneumothorax evident. The soft tissues and osseous structures are unchanged from prior.  This includes  a minimally displaced fracture of the right lateral fifth rib.  The bones are osteopenic.   May need further action Finalised by: &lt;DOCTOR&gt;</w:t>
      </w:r>
    </w:p>
    <w:p>
      <w:r>
        <w:t>Accession Number: b5c0f38587abde581593e89076778f60d7ad10eaee48bb1b66b862329c49ecb2</w:t>
      </w:r>
    </w:p>
    <w:p>
      <w:r>
        <w:t>Updated Date Time: 11/5/2017 18:06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