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12694</w:t>
      </w:r>
    </w:p>
    <w:p>
      <w:r>
        <w:t>Visit Number: 7788de05f5653250a0f45f74c634e10fcac36e1f9f6a9b25b415cf19b07338be</w:t>
      </w:r>
    </w:p>
    <w:p>
      <w:r>
        <w:t>Masked_PatientID: 12658</w:t>
      </w:r>
    </w:p>
    <w:p>
      <w:r>
        <w:t>Order ID: 01791a6b346e5989b6106de11bf8d7654f7c76a2988d64d052a13cbf9b747306</w:t>
      </w:r>
    </w:p>
    <w:p>
      <w:r>
        <w:t>Order Name: Chest X-ray</w:t>
      </w:r>
    </w:p>
    <w:p>
      <w:r>
        <w:t>Result Item Code: CHE-NOV</w:t>
      </w:r>
    </w:p>
    <w:p>
      <w:r>
        <w:t>Performed Date Time: 13/6/2017 11:15</w:t>
      </w:r>
    </w:p>
    <w:p>
      <w:r>
        <w:t>Line Num: 1</w:t>
      </w:r>
    </w:p>
    <w:p>
      <w:r>
        <w:t>Text:       HISTORY ?R apical PTX  b/g recurrent asp pneumonia s/p end trac REPORT Compared with the 12/06/2017, 10/06/2017 and 08/06/2017 radiographs. Nasogastric tube is unchanged in location.  Deviation towards the right is again  seen due to the thoracic oesophagus and stomach.  The tracheostomy is unchanged in  location. Scarring or fibrotic changes in the right upper lobe and left upper zone are stable.    There is now increased air space shadowing with air bronchogramsin the right lower  zone.  Chemical or aspiration pneumonitis remains a consideration.  No marked pleural  effusion is seen. Cardiac size remains within normal limits on this projection..   May need further action Finalised by: &lt;DOCTOR&gt;</w:t>
      </w:r>
    </w:p>
    <w:p>
      <w:r>
        <w:t>Accession Number: 64ec87e51bfe8a552c98859c35a1ed2316275fb06bf51e19b099b2e947d809a4</w:t>
      </w:r>
    </w:p>
    <w:p>
      <w:r>
        <w:t>Updated Date Time: 13/6/2017 17:03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