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12718</w:t>
      </w:r>
    </w:p>
    <w:p>
      <w:r>
        <w:t>Visit Number: 35b2988a90875f37e9f00af738b6af2dc36b29376bab79a7e5c6619c696c5d71</w:t>
      </w:r>
    </w:p>
    <w:p>
      <w:r>
        <w:t>Masked_PatientID: 12711</w:t>
      </w:r>
    </w:p>
    <w:p>
      <w:r>
        <w:t>Order ID: 6272ddac2e3067f7763f7dd3f02dddc6254d21e14e6e24bc586d8561f37be36f</w:t>
      </w:r>
    </w:p>
    <w:p>
      <w:r>
        <w:t>Order Name: Chest X-ray</w:t>
      </w:r>
    </w:p>
    <w:p>
      <w:r>
        <w:t>Result Item Code: CHE-NOV</w:t>
      </w:r>
    </w:p>
    <w:p>
      <w:r>
        <w:t>Performed Date Time: 04/8/2015 18:49</w:t>
      </w:r>
    </w:p>
    <w:p>
      <w:r>
        <w:t>Line Num: 1</w:t>
      </w:r>
    </w:p>
    <w:p>
      <w:r>
        <w:t>Text:       HISTORY . Persistent drowsiness post CABG. REPORT CHEST (AP SITTING MOBILE) TOTAL OF ONE IMAGE The previous chest radiograph of 3 August 2015 at 08:35 a.m. was reviewed with the  report. When the current chest radiograph is compared with the previous radiograph as cited  above, there appears to be no significant interval change in the overall appearance,  especially of the lungs. There is still left middle and lower zone haziness. The position of the tip of the right central venous catheter is projected over the  superior vena cava.  There is a dual electrode pacemaker and the tip of one electrode  is projected over the right atrium and the other over the right ventricle.   The tip of the nasogastric tube is still directed superiorly and needs to be repositioned.      May need further action Finalised by: &lt;DOCTOR&gt;</w:t>
      </w:r>
    </w:p>
    <w:p>
      <w:r>
        <w:t>Accession Number: 73fb15a4d76e6ce89c612f5dc4b00e1b501f99748256f5eac9685cfa934f7b09</w:t>
      </w:r>
    </w:p>
    <w:p>
      <w:r>
        <w:t>Updated Date Time: 05/8/2015 19:13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