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12719</w:t>
      </w:r>
    </w:p>
    <w:p>
      <w:r>
        <w:t>Visit Number: 35b2988a90875f37e9f00af738b6af2dc36b29376bab79a7e5c6619c696c5d71</w:t>
      </w:r>
    </w:p>
    <w:p>
      <w:r>
        <w:t>Masked_PatientID: 12711</w:t>
      </w:r>
    </w:p>
    <w:p>
      <w:r>
        <w:t>Order ID: d70293b9bd3de717ce0291277b4896a8b5ce6ebe7045055c2ef647bf3f861b83</w:t>
      </w:r>
    </w:p>
    <w:p>
      <w:r>
        <w:t>Order Name: Chest X-ray</w:t>
      </w:r>
    </w:p>
    <w:p>
      <w:r>
        <w:t>Result Item Code: CHE-NOV</w:t>
      </w:r>
    </w:p>
    <w:p>
      <w:r>
        <w:t>Performed Date Time: 05/8/2015 10:55</w:t>
      </w:r>
    </w:p>
    <w:p>
      <w:r>
        <w:t>Line Num: 1</w:t>
      </w:r>
    </w:p>
    <w:p>
      <w:r>
        <w:t>Text:       HISTORY s/p cabg REPORT Note is made of prior chest radiograph performed earlier the same day at 00:58 hrs,  5 August 2015. Suboptimal inspiration, limiting assessment of heart size and lung bases. Heart size cannot be accurately assessed on this projection. Bilateral lower zone airspace opacities are noted, slightly more prominent than that  on prior radiograph. Bilateral small pleural effusions noted.  Status post CABG noted. The endotracheal tube, nasogastric tube and right internal  jugular line are stable in positions. Dual-lead cardiac pacemaker is also stable  in position.   May need further action Finalised by: &lt;DOCTOR&gt;</w:t>
      </w:r>
    </w:p>
    <w:p>
      <w:r>
        <w:t>Accession Number: cde1fbc09fb97c75566306cef45e27e53745735872c296b4e5f373db807afdf8</w:t>
      </w:r>
    </w:p>
    <w:p>
      <w:r>
        <w:t>Updated Date Time: 06/8/2015 12:21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