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12739</w:t>
      </w:r>
    </w:p>
    <w:p>
      <w:r>
        <w:t>Visit Number: 35b2988a90875f37e9f00af738b6af2dc36b29376bab79a7e5c6619c696c5d71</w:t>
      </w:r>
    </w:p>
    <w:p>
      <w:r>
        <w:t>Masked_PatientID: 12711</w:t>
      </w:r>
    </w:p>
    <w:p>
      <w:r>
        <w:t>Order ID: f83a392ec6c44527c3206e2718c9262c38c518bf65ce609b66c827fe8ab5f97a</w:t>
      </w:r>
    </w:p>
    <w:p>
      <w:r>
        <w:t>Order Name: Chest X-ray</w:t>
      </w:r>
    </w:p>
    <w:p>
      <w:r>
        <w:t>Result Item Code: CHE-NOV</w:t>
      </w:r>
    </w:p>
    <w:p>
      <w:r>
        <w:t>Performed Date Time: 05/9/2015 11:40</w:t>
      </w:r>
    </w:p>
    <w:p>
      <w:r>
        <w:t>Line Num: 1</w:t>
      </w:r>
    </w:p>
    <w:p>
      <w:r>
        <w:t>Text:       HISTORY s/p CABG/ s/p laparotomy for ischaemic bowel. REPORT Compared with prior CXR of 01/09/15. Tracheostomy tube and right IJ catheter are largely unchanged in positions.  A dual-lead  cardiac pacemaker is in situ. Tip of thefeeding tube lies below the diaphragm, but  not included in this image.  Sternotomy wires and mediastinal clips are noted.   Heart size and lung bases cannot be well assessed on this suboptimally inspired  supine view. Increased haziness in the left lung could be due to a combination of layering of  pleural effusion (supine view) and airspace changes. This appears marginally improved  since prior radiograph. The right lung is relatively clear.   Known / Minor  Finalised by: &lt;DOCTOR&gt;</w:t>
      </w:r>
    </w:p>
    <w:p>
      <w:r>
        <w:t>Accession Number: fef089c6ec7edc5f1647b5362323ccf1538d928b34a0f8974c7bff6683132b3e</w:t>
      </w:r>
    </w:p>
    <w:p>
      <w:r>
        <w:t>Updated Date Time: 06/9/2015 16:05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