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12756</w:t>
      </w:r>
    </w:p>
    <w:p>
      <w:r>
        <w:t>Visit Number: 630c0829fd6a002a445e32df5377bb01a6523e6d84f10ab147fcc16364c22bfe</w:t>
      </w:r>
    </w:p>
    <w:p>
      <w:r>
        <w:t>Masked_PatientID: 12711</w:t>
      </w:r>
    </w:p>
    <w:p>
      <w:r>
        <w:t>Order ID: f4943709a57fb72d907dd2cf03fc6123c1f8afcc40f325e29b64db25d2c0bc17</w:t>
      </w:r>
    </w:p>
    <w:p>
      <w:r>
        <w:t>Order Name: Chest X-ray, Erect</w:t>
      </w:r>
    </w:p>
    <w:p>
      <w:r>
        <w:t>Result Item Code: CHE-ER</w:t>
      </w:r>
    </w:p>
    <w:p>
      <w:r>
        <w:t>Performed Date Time: 06/1/2015 3:15</w:t>
      </w:r>
    </w:p>
    <w:p>
      <w:r>
        <w:t>Line Num: 1</w:t>
      </w:r>
    </w:p>
    <w:p>
      <w:r>
        <w:t>Text:       HISTORY abdo blaotedness adn ECG showing depressed ST. REPORT  Previous chest radiograph of 30 October 2014 was reviewed. Dual-lead pacemaker is in situ with the electrodes projected over the right atrium  and ventricle. The heart size cannot be accurately assessed. There is upper lobe blood diversion,  perihilar vascular congestion, bilateral patchy airspace changes and septal thickening,  in keeping with acute pulmonary oedema.  Minimal blunting of both costophrenic angles  may represent small pleural effusions. No free gas is seen under diaphragm.   Further action or early intervention required Finalised by: &lt;DOCTOR&gt;</w:t>
      </w:r>
    </w:p>
    <w:p>
      <w:r>
        <w:t>Accession Number: 67b3fbb12263e13ce2d1a7268a33325b7ba7dc5fcaa57e107ee285b65d30c354</w:t>
      </w:r>
    </w:p>
    <w:p>
      <w:r>
        <w:t>Updated Date Time: 06/1/2015 21:11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