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12753</w:t>
      </w:r>
    </w:p>
    <w:p>
      <w:r>
        <w:t>Visit Number: 35b2988a90875f37e9f00af738b6af2dc36b29376bab79a7e5c6619c696c5d71</w:t>
      </w:r>
    </w:p>
    <w:p>
      <w:r>
        <w:t>Masked_PatientID: 12711</w:t>
      </w:r>
    </w:p>
    <w:p>
      <w:r>
        <w:t>Order ID: 362b3ab3622f96911a5c45ed1a23491d907f5aab34e573b1bf1a2719523fba49</w:t>
      </w:r>
    </w:p>
    <w:p>
      <w:r>
        <w:t>Order Name: Chest X-ray</w:t>
      </w:r>
    </w:p>
    <w:p>
      <w:r>
        <w:t>Result Item Code: CHE-NOV</w:t>
      </w:r>
    </w:p>
    <w:p>
      <w:r>
        <w:t>Performed Date Time: 06/10/2015 9:08</w:t>
      </w:r>
    </w:p>
    <w:p>
      <w:r>
        <w:t>Line Num: 1</w:t>
      </w:r>
    </w:p>
    <w:p>
      <w:r>
        <w:t>Text:       HISTORY s/p cabg REPORT Comparison made with previous chest radiograph dated 05/10/2015. Heart size cannot be accurately assessed in this supine projection. No significant interval change in extensive bilateral air space opacification or  bibasal pleural effusions. Right sided central line, tracheostomy tube, and pacemaker are noted – all largely  unchanged in position. Median sternotomy wires and mediastinal clips noted in situ.  A feeding tube is seen but its tip is not included in this film.   Known / Minor  Reported by: &lt;DOCTOR&gt;</w:t>
      </w:r>
    </w:p>
    <w:p>
      <w:r>
        <w:t>Accession Number: ee72928fe1ca66ce1630157bb8c2f63165ea762cd30c7a3cd9a3f75cb1ac40e5</w:t>
      </w:r>
    </w:p>
    <w:p>
      <w:r>
        <w:t>Updated Date Time: 07/10/2015 14:35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