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12755</w:t>
      </w:r>
    </w:p>
    <w:p>
      <w:r>
        <w:t>Visit Number: 35b2988a90875f37e9f00af738b6af2dc36b29376bab79a7e5c6619c696c5d71</w:t>
      </w:r>
    </w:p>
    <w:p>
      <w:r>
        <w:t>Masked_PatientID: 12711</w:t>
      </w:r>
    </w:p>
    <w:p>
      <w:r>
        <w:t>Order ID: e3f5c81cd71cb457827dbf44571c0eb3d0ebbf611b99559c160432fc1fea07a0</w:t>
      </w:r>
    </w:p>
    <w:p>
      <w:r>
        <w:t>Order Name: Chest X-ray</w:t>
      </w:r>
    </w:p>
    <w:p>
      <w:r>
        <w:t>Result Item Code: CHE-NOV</w:t>
      </w:r>
    </w:p>
    <w:p>
      <w:r>
        <w:t>Performed Date Time: 07/10/2015 9:53</w:t>
      </w:r>
    </w:p>
    <w:p>
      <w:r>
        <w:t>Line Num: 1</w:t>
      </w:r>
    </w:p>
    <w:p>
      <w:r>
        <w:t>Text:       HISTORY CABG, CRRT REPORT Note is made of prior chest radiograph of 6 October 2015. Status post CABG noted. The tracheostomy tube, right central venous catheter, dual-chamber  left-sided pacemaker are grossly stable in positions. Tip of the feeding tube is  below the inferior limit of this radiograph.  Heart size cannot be accurately assessed on this supine projection. There is interval worsening with extensive bilateral airspace opacification in both  lungs. Bilateral pleural effusions are again seen.   May need further action Reported by: &lt;DOCTOR&gt;</w:t>
      </w:r>
    </w:p>
    <w:p>
      <w:r>
        <w:t>Accession Number: d252cb0f39dd20a616e13692f8edbe7921e5340cf4308abe9978db5518e159fc</w:t>
      </w:r>
    </w:p>
    <w:p>
      <w:r>
        <w:t>Updated Date Time: 07/10/2015 16:13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