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12729</w:t>
      </w:r>
    </w:p>
    <w:p>
      <w:r>
        <w:t>Visit Number: 35b2988a90875f37e9f00af738b6af2dc36b29376bab79a7e5c6619c696c5d71</w:t>
      </w:r>
    </w:p>
    <w:p>
      <w:r>
        <w:t>Masked_PatientID: 12711</w:t>
      </w:r>
    </w:p>
    <w:p>
      <w:r>
        <w:t>Order ID: 25123ca9eb3c700d48c49c99715d1060e2dca8ada90cabb59455f736ba762bef</w:t>
      </w:r>
    </w:p>
    <w:p>
      <w:r>
        <w:t>Order Name: Chest X-ray</w:t>
      </w:r>
    </w:p>
    <w:p>
      <w:r>
        <w:t>Result Item Code: CHE-NOV</w:t>
      </w:r>
    </w:p>
    <w:p>
      <w:r>
        <w:t>Performed Date Time: 17/8/2015 8:50</w:t>
      </w:r>
    </w:p>
    <w:p>
      <w:r>
        <w:t>Line Num: 1</w:t>
      </w:r>
    </w:p>
    <w:p>
      <w:r>
        <w:t>Text:       HISTORY s/p CABG REPORT Comparison made with CXR of 14/8/2015.  Sternotomy wires and CABG mediastinal clips in situ. Tips of dual-lead cardiac pacemaker,  left IJ line (tip over left atrium) and NG tube (tip over gastric fundus)are unchanged. The tip of the endotracheal tube is again projected 5 mm above the carina. Repositioning  can be considered. No change of minimal upper lobe venous diversion and mild airspace changes in the  left mid and lower zones are noted,while that over the right lower zone shows improvement.  No overt consolidation or interval progression of pulmonary venous congestion seen.  Mild resorption at the lateral aspects of the bilateral clavicles is again noted.      Further action or early intervention required Reported by: &lt;DOCTOR&gt;</w:t>
      </w:r>
    </w:p>
    <w:p>
      <w:r>
        <w:t>Accession Number: 53353dcfd4703f129210a53bbc1173b222d0459c2db2cc6a9cb1c561674e9686</w:t>
      </w:r>
    </w:p>
    <w:p>
      <w:r>
        <w:t>Updated Date Time: 18/8/2015 14:32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