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12732</w:t>
      </w:r>
    </w:p>
    <w:p>
      <w:r>
        <w:t>Visit Number: 35b2988a90875f37e9f00af738b6af2dc36b29376bab79a7e5c6619c696c5d71</w:t>
      </w:r>
    </w:p>
    <w:p>
      <w:r>
        <w:t>Masked_PatientID: 12711</w:t>
      </w:r>
    </w:p>
    <w:p>
      <w:r>
        <w:t>Order ID: db5801ca84c9ea9d44f6b23292ed67aa2d05a1f20ae3154def5f10de423f39f5</w:t>
      </w:r>
    </w:p>
    <w:p>
      <w:r>
        <w:t>Order Name: Chest X-ray</w:t>
      </w:r>
    </w:p>
    <w:p>
      <w:r>
        <w:t>Result Item Code: CHE-NOV</w:t>
      </w:r>
    </w:p>
    <w:p>
      <w:r>
        <w:t>Performed Date Time: 21/8/2015 17:26</w:t>
      </w:r>
    </w:p>
    <w:p>
      <w:r>
        <w:t>Line Num: 1</w:t>
      </w:r>
    </w:p>
    <w:p>
      <w:r>
        <w:t>Text:       HISTORY s/p tracheostomy REPORT Mobile radiograph chest supine. Prior radiograph dated  20/08/2015  was reviewed. Interval removal of the endotracheal tube and placement of tracheostomy tube noted.   Interval placement of right central venous line is also noted.  The tip of the feeding  tube is below the level of diaphragm.  Dual lead pacemaker is seen.  Prior CABG.   The pulmonary congestion, left basilar atelectasis and effusion are grossly unchanged.   May need further action Finalised by: &lt;DOCTOR&gt;</w:t>
      </w:r>
    </w:p>
    <w:p>
      <w:r>
        <w:t>Accession Number: 3bbd139229c6ca564ca71af2bfe1e0bd54c85275b710b087aa1a11847347d867</w:t>
      </w:r>
    </w:p>
    <w:p>
      <w:r>
        <w:t>Updated Date Time: 23/8/2015 13:18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