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12746</w:t>
      </w:r>
    </w:p>
    <w:p>
      <w:r>
        <w:t>Visit Number: 35b2988a90875f37e9f00af738b6af2dc36b29376bab79a7e5c6619c696c5d71</w:t>
      </w:r>
    </w:p>
    <w:p>
      <w:r>
        <w:t>Masked_PatientID: 12711</w:t>
      </w:r>
    </w:p>
    <w:p>
      <w:r>
        <w:t>Order ID: 4af7d5fdfd72caf7b0288f7efe6dd0be674188a712383035a36ecba8496e9132</w:t>
      </w:r>
    </w:p>
    <w:p>
      <w:r>
        <w:t>Order Name: Chest X-ray</w:t>
      </w:r>
    </w:p>
    <w:p>
      <w:r>
        <w:t>Result Item Code: CHE-NOV</w:t>
      </w:r>
    </w:p>
    <w:p>
      <w:r>
        <w:t>Performed Date Time: 23/9/2015 11:21</w:t>
      </w:r>
    </w:p>
    <w:p>
      <w:r>
        <w:t>Line Num: 1</w:t>
      </w:r>
    </w:p>
    <w:p>
      <w:r>
        <w:t>Text:       HISTORY . Hypotensive. ? sepsis. REPORT CHEST (SUPINE MOBILE) TOTAL OF ONE IMAGE There are cardiac monitoring leads in place.  The sternotomy wires and staples at  the left heart border compatible with a previous CABG.  The tip of the tracheostomy tube is at about the T3 segment level.  The tip of the  right central venous line projected over the right atrial area. There is a dual electrode pacemaker.  The tip of one electrode is projected over  the right atrial area and the tip of the other over the right ventricular area. The heart shadow and mediastinum cannot be assessed for size and configuration.   There is haziness in the left lung is compatible with a left pleural effusion.   May need further action Finalised by: &lt;DOCTOR&gt;</w:t>
      </w:r>
    </w:p>
    <w:p>
      <w:r>
        <w:t>Accession Number: 234e06d65f2db305847b374b8dca0601ddcc4bfbe42bf572a3cd0092a7d01d97</w:t>
      </w:r>
    </w:p>
    <w:p>
      <w:r>
        <w:t>Updated Date Time: 24/9/2015 16:08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