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12773</w:t>
      </w:r>
    </w:p>
    <w:p>
      <w:r>
        <w:t>Visit Number: b22cdd2bfbbc438756f025ccff9b72ad165599a68d0393a943b6bfd850505835</w:t>
      </w:r>
    </w:p>
    <w:p>
      <w:r>
        <w:t>Masked_PatientID: 12765</w:t>
      </w:r>
    </w:p>
    <w:p>
      <w:r>
        <w:t>Order ID: 88af2b4ac968d88e6bcb356f9529892c8f914e503605f37f8ac38e9388582fc3</w:t>
      </w:r>
    </w:p>
    <w:p>
      <w:r>
        <w:t>Order Name: Chest X-ray</w:t>
      </w:r>
    </w:p>
    <w:p>
      <w:r>
        <w:t>Result Item Code: CHE-NOV</w:t>
      </w:r>
    </w:p>
    <w:p>
      <w:r>
        <w:t>Performed Date Time: 29/3/2017 22:15</w:t>
      </w:r>
    </w:p>
    <w:p>
      <w:r>
        <w:t>Line Num: 1</w:t>
      </w:r>
    </w:p>
    <w:p>
      <w:r>
        <w:t>Text:       HISTORY sepsis in immunocompromised host REPORT  Comparison dated 05/03/2017. The patient is rotated to the left.  The cardiac silhouette is mildly enlarged. Mild perihilar vascular congestion is noted.  However, no focal consolidation is  definitely detected.  Mild blunting of the costophrenic recesses may be due to tiny  bilateral effusions.  There is no pneumothorax detected. Degenerative changes are noted of the imaged spine.  Soft tissues and osseous structures  appear otherwise unchanged from prior.   Known / Minor  Finalised by: &lt;DOCTOR&gt;</w:t>
      </w:r>
    </w:p>
    <w:p>
      <w:r>
        <w:t>Accession Number: 22afc1e635fb89102fdd77b0739b8cc1318f87f23f022161c37ac79608b54a3b</w:t>
      </w:r>
    </w:p>
    <w:p>
      <w:r>
        <w:t>Updated Date Time: 30/3/2017 9:16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