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12846</w:t>
      </w:r>
    </w:p>
    <w:p>
      <w:r>
        <w:t>Visit Number: 3f7f173e1930f32ee80e4fe5e2597efab7288aa152ae03ba392e1119b9e7ea32</w:t>
      </w:r>
    </w:p>
    <w:p>
      <w:r>
        <w:t>Masked_PatientID: 12837</w:t>
      </w:r>
    </w:p>
    <w:p>
      <w:r>
        <w:t>Order ID: 89b4efda356c505b97ffa3f853b0c4fe46667a20a2602a414a922f5b0687fb0c</w:t>
      </w:r>
    </w:p>
    <w:p>
      <w:r>
        <w:t>Order Name: Chest X-ray</w:t>
      </w:r>
    </w:p>
    <w:p>
      <w:r>
        <w:t>Result Item Code: CHE-NOV</w:t>
      </w:r>
    </w:p>
    <w:p>
      <w:r>
        <w:t>Performed Date Time: 12/5/2020 11:08</w:t>
      </w:r>
    </w:p>
    <w:p>
      <w:r>
        <w:t>Line Num: 1</w:t>
      </w:r>
    </w:p>
    <w:p>
      <w:r>
        <w:t>Text: HISTORY  increasing breathless. background of bronchiectasis REPORT Prior chest radiograph of 2 April 2019 and CT study of 3 October 2018 were noted.  The heart size is top normal. Previously noted bronchiectasis on the CT study is not as well appreciated on radiographs. 7 mm ovoid opacity projected over the left mid zone, not seen previously, is nonspecific  and may be infective/ inflammatory (see key image). Suggest follow-up. No pleural effusion seen. Report Indicator: Furtheraction or early intervention required Finalised by: &lt;DOCTOR&gt;</w:t>
      </w:r>
    </w:p>
    <w:p>
      <w:r>
        <w:t>Accession Number: 837de9dd643908c96f80c95be9846eb9a43675878dfa49dd02b91e1ee6090b32</w:t>
      </w:r>
    </w:p>
    <w:p>
      <w:r>
        <w:t>Updated Date Time: 12/5/2020 11:53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