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12841</w:t>
      </w:r>
    </w:p>
    <w:p>
      <w:r>
        <w:t>Visit Number: bcc1ddd48cb0d808fde70aef96742c9abedb602aed688ab5fb8b6cca2679102b</w:t>
      </w:r>
    </w:p>
    <w:p>
      <w:r>
        <w:t>Masked_PatientID: 12837</w:t>
      </w:r>
    </w:p>
    <w:p>
      <w:r>
        <w:t>Order ID: 19ca4ab354fc374c96782e889e211d5d3bea01893c37021ff4c2a90919e48429</w:t>
      </w:r>
    </w:p>
    <w:p>
      <w:r>
        <w:t>Order Name: CT Chest or Thorax</w:t>
      </w:r>
    </w:p>
    <w:p>
      <w:r>
        <w:t>Result Item Code: CTCHE</w:t>
      </w:r>
    </w:p>
    <w:p>
      <w:r>
        <w:t>Performed Date Time: 22/4/2016 16:59</w:t>
      </w:r>
    </w:p>
    <w:p>
      <w:r>
        <w:t>Line Num: 1</w:t>
      </w:r>
    </w:p>
    <w:p>
      <w:r>
        <w:t>Text:       HISTORY Post Rx of NTM TECHNIQUE Scans acquired as per department protocol. Intravenous contrast: Omnipaque 350 - Volume (ml): 70 FINDINGS  Comparison is made with the previous examination performed on 24 April 2015. No enlarged hilar or mediastinal lymph nodes are demonstrated.  The heart size is  normal. There is cystic bronchiectasis at the middle lobe.  The anterior segmental bronchus  also shows mild degree of peripheral bronchiectasis.  The left lower lobe apical  segment shows parenchymal distortion and mild airway dilatation that is likely related  to traction bronchiectasis.  There is also mild parenchymal distortion and scarring  at the anterior segment of the left lower lobe. Peripheral opacification and atelectasis  is also present at this segment. Peripheral tree in bud changes are present at the anterior segment of the right upper  lobe.  These changes are lying just above the transverse fissure.  Minor atelectasis  is present at themedial segment of the middle lobe. The portions of the upper abdomen included on this scan show no overt hepatic or  splenic lesion. CONCLUSION  There has been a significant improvement in the appearance of the pulmonary parenchyma,  particularly that affecting the left upper lobe, left lower lobe and the middle lobe.  Residual bronchiectasis with scarring is present in the previously affected regions  and this is particularly marked at the lingular segment. On the current examination, there is some new peripheral inflammatory change at the  anterior segment of the right upper lobe.   May need further action Finalised by: &lt;DOCTOR&gt;</w:t>
      </w:r>
    </w:p>
    <w:p>
      <w:r>
        <w:t>Accession Number: 48e0378b7d22be64bf24a4461aeb49e63c20280cdf4ad289bc1270c755f8dfdb</w:t>
      </w:r>
    </w:p>
    <w:p>
      <w:r>
        <w:t>Updated Date Time: 25/4/2016 10:34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