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12860</w:t>
      </w:r>
    </w:p>
    <w:p>
      <w:r>
        <w:t>Visit Number: 1e9b46205b7bd4ca1430d8b1e050ed1cd40f3d7c24c69e6ca71874e25752ce9b</w:t>
      </w:r>
    </w:p>
    <w:p>
      <w:r>
        <w:t>Masked_PatientID: 12860</w:t>
      </w:r>
    </w:p>
    <w:p>
      <w:r>
        <w:t>Order ID: 316ef827ec9947acd366f9542097dd6120ffb2667b066699ad0aacdb4e4ccfec</w:t>
      </w:r>
    </w:p>
    <w:p>
      <w:r>
        <w:t>Order Name: Chest X-ray</w:t>
      </w:r>
    </w:p>
    <w:p>
      <w:r>
        <w:t>Result Item Code: CHE-NOV</w:t>
      </w:r>
    </w:p>
    <w:p>
      <w:r>
        <w:t>Performed Date Time: 02/6/2017 16:35</w:t>
      </w:r>
    </w:p>
    <w:p>
      <w:r>
        <w:t>Line Num: 1</w:t>
      </w:r>
    </w:p>
    <w:p>
      <w:r>
        <w:t>Text:       HISTORY mitral valve repair and tricuspid annuloplasty REPORT Mobile radiograph chest supine. Prior radiograph dated  23/05/2017  was reviewed. Sternotomy sutures, prosthetic cardiac valve, mediastinal drainage catheter, bilateral  chest tubes, epicardial pacing wires, endotracheal tube, left central venous catheter  are in situ. The costophrenic angles are slightly deep in this supine view may suggest  pneumothorax in this supine view.  Evidence of minimal bilateral chest wall emphysema  is also noted.  No gross consolidation in the lungs.   May need further action Finalised by: &lt;DOCTOR&gt;</w:t>
      </w:r>
    </w:p>
    <w:p>
      <w:r>
        <w:t>Accession Number: b824d6853fa2d49f402a460b38854ffefaf05db6c59d33e41cf535cb8da9b81b</w:t>
      </w:r>
    </w:p>
    <w:p>
      <w:r>
        <w:t>Updated Date Time: 03/6/2017 19:04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