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12887</w:t>
      </w:r>
    </w:p>
    <w:p>
      <w:r>
        <w:t>Visit Number: a53beec84e20c76e27043de2b254133538a1d15ed7e7a272fa8e7ade49a80611</w:t>
      </w:r>
    </w:p>
    <w:p>
      <w:r>
        <w:t>Masked_PatientID: 12887</w:t>
      </w:r>
    </w:p>
    <w:p>
      <w:r>
        <w:t>Order ID: e95cc86465036a5484b87d82ab92ab731f57aadf47c5635ba8a15d775d64f560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02/2/2017 1:08</w:t>
      </w:r>
    </w:p>
    <w:p>
      <w:r>
        <w:t>Line Num: 1</w:t>
      </w:r>
    </w:p>
    <w:p>
      <w:r>
        <w:t>Text:       HISTORY assault, pain over multiple areas REPORT The heart size is normal. No consolidation or pleural effusion is detected. No displaced rib fracture or pneumothorax is seen.    Normal Reported by: &lt;DOCTOR&gt;</w:t>
      </w:r>
    </w:p>
    <w:p>
      <w:r>
        <w:t>Accession Number: 53d378462bb8c196fb66eb47f61ba22760df7f51d8703f1adcd68cf2c8973185</w:t>
      </w:r>
    </w:p>
    <w:p>
      <w:r>
        <w:t>Updated Date Time: 10/4/2018 11:03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