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12909</w:t>
      </w:r>
    </w:p>
    <w:p>
      <w:r>
        <w:t>Visit Number: 8c93bdba24a7f7ee2ac7e61d505a105cd0457c8f1d80a7ab06132f2b41b1fc94</w:t>
      </w:r>
    </w:p>
    <w:p>
      <w:r>
        <w:t>Masked_PatientID: 12893</w:t>
      </w:r>
    </w:p>
    <w:p>
      <w:r>
        <w:t>Order ID: 1940d05bde0bfbec68e503e3974e7b72bbce0435d493d587d3350b500c6ee713</w:t>
      </w:r>
    </w:p>
    <w:p>
      <w:r>
        <w:t>Order Name: Chest X-ray</w:t>
      </w:r>
    </w:p>
    <w:p>
      <w:r>
        <w:t>Result Item Code: CHE-NOV</w:t>
      </w:r>
    </w:p>
    <w:p>
      <w:r>
        <w:t>Performed Date Time: 05/11/2020 13:52</w:t>
      </w:r>
    </w:p>
    <w:p>
      <w:r>
        <w:t>Line Num: 1</w:t>
      </w:r>
    </w:p>
    <w:p>
      <w:r>
        <w:t>Text: HISTORY  pre op assessment REPORT CHEST AP SITTING Comparison is made with the prior radiograph of 25 Oct 2020. The cardiac size cannot be accurately assessed on this projection. Cephalization of the pulmonary vasculature suggests pulmonary venous congestion. New patchy air-space opacities in the left mid and lower zones are suspicious for  infection.  Old right lower rib and right distal clavicle fractures. Left proximal humerus implant  is partially imaged. Report Indicator: Further action or early intervention required Finalised by: &lt;DOCTOR&gt;</w:t>
      </w:r>
    </w:p>
    <w:p>
      <w:r>
        <w:t>Accession Number: c08c63f019a0c80686b5a5e9df83c1f4c57ad8e4e62bbb7239d28662f39d44c1</w:t>
      </w:r>
    </w:p>
    <w:p>
      <w:r>
        <w:t>Updated Date Time: 06/11/2020 9:38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