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12905</w:t>
      </w:r>
    </w:p>
    <w:p>
      <w:r>
        <w:t>Visit Number: ac2dcfc9979bb4ab409b272bb2ba643c8cae51905349a1b887c157588aa05d24</w:t>
      </w:r>
    </w:p>
    <w:p>
      <w:r>
        <w:t>Masked_PatientID: 12893</w:t>
      </w:r>
    </w:p>
    <w:p>
      <w:r>
        <w:t>Order ID: 69d5e6e893f7400ed222ab9732a77337fc26c9a5c49c57475173819e48dac99b</w:t>
      </w:r>
    </w:p>
    <w:p>
      <w:r>
        <w:t>Order Name: Chest X-ray</w:t>
      </w:r>
    </w:p>
    <w:p>
      <w:r>
        <w:t>Result Item Code: CHE-NOV</w:t>
      </w:r>
    </w:p>
    <w:p>
      <w:r>
        <w:t>Performed Date Time: 05/2/2020 19:51</w:t>
      </w:r>
    </w:p>
    <w:p>
      <w:r>
        <w:t>Line Num: 1</w:t>
      </w:r>
    </w:p>
    <w:p>
      <w:r>
        <w:t>Text: HISTORY  poor ae bibasally no creps no desat no symptoms but low grade fever. 37.9C  TRO LRTI REPORT Cardiac size is enlarged. Perihilar vascular crowding due to pulmonary venous congestion.  Small left pleural effusion. Hazy opacification in left lower zone due to infection. Deformity in the right lower thoracic ribs due to old fractures. Chronic fracture  of right distal clavicle. Report Indicator: Further action or early intervention required Finalised by: &lt;DOCTOR&gt;</w:t>
      </w:r>
    </w:p>
    <w:p>
      <w:r>
        <w:t>Accession Number: 861b61b32f53e4e9129cec7afc904b6f53dfd336ed762e263434ea12a10ff144</w:t>
      </w:r>
    </w:p>
    <w:p>
      <w:r>
        <w:t>Updated Date Time: 06/2/2020 10:18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