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12903</w:t>
      </w:r>
    </w:p>
    <w:p>
      <w:r>
        <w:t>Visit Number: 709e3302a053fdfaf9baedccd19931f3694416fd0b3a40e9c3e6519555b18739</w:t>
      </w:r>
    </w:p>
    <w:p>
      <w:r>
        <w:t>Masked_PatientID: 12893</w:t>
      </w:r>
    </w:p>
    <w:p>
      <w:r>
        <w:t>Order ID: c403ad0d499293c1c5f059f41ab1af5651a2d3f9f69dc9b8da100048ff41a49b</w:t>
      </w:r>
    </w:p>
    <w:p>
      <w:r>
        <w:t>Order Name: Chest X-ray</w:t>
      </w:r>
    </w:p>
    <w:p>
      <w:r>
        <w:t>Result Item Code: CHE-NOV</w:t>
      </w:r>
    </w:p>
    <w:p>
      <w:r>
        <w:t>Performed Date Time: 11/1/2016 18:07</w:t>
      </w:r>
    </w:p>
    <w:p>
      <w:r>
        <w:t>Line Num: 1</w:t>
      </w:r>
    </w:p>
    <w:p>
      <w:r>
        <w:t>Text:       HISTORY left rib # REPORT CHEST RADIOGRAPHS, AP AND LEFT OBLIQUE Comparison is made with radiograph dated 09/11/2015. Multiple fractures of left 2nd to 6th ribs are seen. Some ribs have multiple fractures  (left 3rd and 5th ribs). There are cortex irregularities in the right ribs over the right lateral chest wall,  suggestive of rib fractures. Right oblique chest x-ray can be performed for further  evaluation. The heart size cannot be accurately assessed on the APprojection. Thoracic aorta  is unfolded. No focal consolidation, pleural effusion or overt pneumothorax is seen. Metallic rod and screws of previous internal fixation of the left humerus are noted.   Further action or early intervention required Reported by: &lt;DOCTOR&gt;</w:t>
      </w:r>
    </w:p>
    <w:p>
      <w:r>
        <w:t>Accession Number: 94712d352f897ffdd2447f5ce4aab6a31920bc6c5dc6d876fb1957b29320a38a</w:t>
      </w:r>
    </w:p>
    <w:p>
      <w:r>
        <w:t>Updated Date Time: 12/1/2016 15:01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