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12913</w:t>
      </w:r>
    </w:p>
    <w:p>
      <w:r>
        <w:t>Visit Number: 8c93bdba24a7f7ee2ac7e61d505a105cd0457c8f1d80a7ab06132f2b41b1fc94</w:t>
      </w:r>
    </w:p>
    <w:p>
      <w:r>
        <w:t>Masked_PatientID: 12893</w:t>
      </w:r>
    </w:p>
    <w:p>
      <w:r>
        <w:t>Order ID: b28007af1b7f06eac97106dcb26788d10fa9e6e0f1e6bd7d714f640cf204c93c</w:t>
      </w:r>
    </w:p>
    <w:p>
      <w:r>
        <w:t>Order Name: CT Chest, Abdomen and Pelvis</w:t>
      </w:r>
    </w:p>
    <w:p>
      <w:r>
        <w:t>Result Item Code: CTCHEABDP</w:t>
      </w:r>
    </w:p>
    <w:p>
      <w:r>
        <w:t>Performed Date Time: 12/12/2020 14:48</w:t>
      </w:r>
    </w:p>
    <w:p>
      <w:r>
        <w:t>Line Num: 1</w:t>
      </w:r>
    </w:p>
    <w:p>
      <w:r>
        <w:t>Text: HISTORY  pyrexia of unknown origin for investigation ? from permcath; b/g ESRF on HD 2/6 TECHNIQUE Scans acquired as per department protocol. Intravenous contrast: Ultravist 370 - Volume (ml): 70 FINDINGS CT abdomen and pelvis dated 13 Nov2020 was reviewed. Chest: No suspicious pulmonary nodule, mass or consolidation is noted. Patchy scarring and  subsegmental atelectasis is seen. No pleural effusion is present. The central airways  are patent. The mediastinal vessels opacify satisfactorily. No significantly enlarged intrathoracic  lymph node is noted. The heart is enlarged. Coronary artery calcifications present. No significant pericardial  effusion is seen. The tip of the left central venous catheter is at thecavoatrial junction. Abdomen and Pelvis: No suspicious hepatic lesion is noted. The hepatic and portal veins are patent. The  gallbladder is contracted. The biliary tree is not dilated. The pancreas and both  adrenal glands are unremarkable. There is again an ill-defined hypodensity in the  spleen (2.2 cm x 1.8 cm) (series 501, image 24),  largely stable since CT of May  2016; non-specific. There is symmetrical renal enhancement. Both kidneys are slightly  small in size, suggestive of chronic renal disease. No hydronephrosis. Bilateral  subcentimetre hypodensities are too small to characterise. The urinary bladder shows  a smooth outline. The uterus is not enlarged. No large adnexal mass is seen. The acquired images of the pelvis is degraded by streak and beam hardening artefact  arising from the left hip implant.  The bowel is normal in calibre and distribution. The appendix is normal. Scattered  uncomplicated colonic diverticula. No intra-abdominal collection is seen. No ascites or pneumoperitoneum is noted. Small volume retroperitoneal lymph nodes  are seen. No significantly enlarged abdominopelvic lymph node is detected. The aorta  is of normal calibre with mild atherosclerotic calcifications. Left hipbipolar hemiarthroplasty. No overt destructive bony lesion. Old healed left  pubic ramus and bilateral rib fractures seen. Chronic T7, T12 and L3 compression  fractures noted. CONCLUSION No source of sepsis is identified in the thorax, abdomen and pelvis. Rest of findings as above.  Report Indicator: Known / Minor Finalised by: &lt;DOCTOR&gt;</w:t>
      </w:r>
    </w:p>
    <w:p>
      <w:r>
        <w:t>Accession Number: 305bfb670bcf1f1743898fe0d879d520dd6cbbff96ca5e1b34ffe82e91a5f6c6</w:t>
      </w:r>
    </w:p>
    <w:p>
      <w:r>
        <w:t>Updated Date Time: 12/12/2020 15:36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