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12916</w:t>
      </w:r>
    </w:p>
    <w:p>
      <w:r>
        <w:t>Visit Number: 5315146a8f5c5804fc3833b70f386fe250ec58c64c6cfe176f9154cc7752bb75</w:t>
      </w:r>
    </w:p>
    <w:p>
      <w:r>
        <w:t>Masked_PatientID: 12893</w:t>
      </w:r>
    </w:p>
    <w:p>
      <w:r>
        <w:t>Order ID: 741e8962c7917fca59adf0bfd5d68862e837029f41fea8137484d5d4f47748d0</w:t>
      </w:r>
    </w:p>
    <w:p>
      <w:r>
        <w:t>Order Name: Chest X-ray</w:t>
      </w:r>
    </w:p>
    <w:p>
      <w:r>
        <w:t>Result Item Code: CHE-NOV</w:t>
      </w:r>
    </w:p>
    <w:p>
      <w:r>
        <w:t>Performed Date Time: 18/2/2020 14:32</w:t>
      </w:r>
    </w:p>
    <w:p>
      <w:r>
        <w:t>Line Num: 1</w:t>
      </w:r>
    </w:p>
    <w:p>
      <w:r>
        <w:t>Text: HISTORY  POST INTUBATION CXR. WITH NGT INSITU. REPORT CHEST (AP SUPINE RESUS) X1 IMAGE There are cardiac monitoring leads.  The tip of the endotracheal tube is about 4.0 cm above the carina.  There is no properly inserted nasogastric tube NG tube identified. The lungs show bilateral airspace opacification compatible with either acute pulmonary  oedema or diffuse pneumonia. The irregularity of the right seventh and eighth ribs may be related to previous  fractures. Report Indicator: May need further action Finalised by: &lt;DOCTOR&gt;</w:t>
      </w:r>
    </w:p>
    <w:p>
      <w:r>
        <w:t>Accession Number: 44d8ced1049bbb0b6238e9131ed545b72bbfdc98fff6c1ba2ae597cd93891e03</w:t>
      </w:r>
    </w:p>
    <w:p>
      <w:r>
        <w:t>Updated Date Time: 18/2/2020 18:53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