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12908</w:t>
      </w:r>
    </w:p>
    <w:p>
      <w:r>
        <w:t>Visit Number: 83a9e851cfd4d605919d2ecb8fa47459fc096eec3fed330f6ab8ada707303d5e</w:t>
      </w:r>
    </w:p>
    <w:p>
      <w:r>
        <w:t>Masked_PatientID: 12893</w:t>
      </w:r>
    </w:p>
    <w:p>
      <w:r>
        <w:t>Order ID: 79863f14bdf3b9bd3347435f985a27fb0da951e6a3f3847a58f1af5b45eaec8a</w:t>
      </w:r>
    </w:p>
    <w:p>
      <w:r>
        <w:t>Order Name: Chest X-ray</w:t>
      </w:r>
    </w:p>
    <w:p>
      <w:r>
        <w:t>Result Item Code: CHE-NOV</w:t>
      </w:r>
    </w:p>
    <w:p>
      <w:r>
        <w:t>Performed Date Time: 23/2/2020 8:46</w:t>
      </w:r>
    </w:p>
    <w:p>
      <w:r>
        <w:t>Line Num: 1</w:t>
      </w:r>
    </w:p>
    <w:p>
      <w:r>
        <w:t>Text: HISTORY  ASSESS FOR FLUID OVERLOAD REPORT Comparison radiograph 20 February 2020. Interval decrease in the patchy opacification in the left mid and lower zones. Right  lower zone consolidation has resolved. Blunted bilateral costophrenic angles suggestive  of small bilateral pleural effusions. Heart size is enlarged, with unfolded aorta. Internal fixation devices of the left  proximal humerus is partly imaged. Stable deformities of the right lower ribs. Report Indicator: Known / MinorFinalised by: &lt;DOCTOR&gt;</w:t>
      </w:r>
    </w:p>
    <w:p>
      <w:r>
        <w:t>Accession Number: 8e4202cb00483c3802876a01a26ddb709a23be6fc36115e44f5b65b080dafc7b</w:t>
      </w:r>
    </w:p>
    <w:p>
      <w:r>
        <w:t>Updated Date Time: 24/2/2020 9:42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