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12926</w:t>
      </w:r>
    </w:p>
    <w:p>
      <w:r>
        <w:t>Visit Number: 8f7e6464e7395a142f053d18f47de9eb33a541c179ee67eea723a889b9470f13</w:t>
      </w:r>
    </w:p>
    <w:p>
      <w:r>
        <w:t>Masked_PatientID: 12922</w:t>
      </w:r>
    </w:p>
    <w:p>
      <w:r>
        <w:t>Order ID: 7148c338765c8a83f75ebdbe4762efb0dc2b6b395a8bde113369355d38bec2f7</w:t>
      </w:r>
    </w:p>
    <w:p>
      <w:r>
        <w:t>Order Name: Chest X-ray</w:t>
      </w:r>
    </w:p>
    <w:p>
      <w:r>
        <w:t>Result Item Code: CHE-NOV</w:t>
      </w:r>
    </w:p>
    <w:p>
      <w:r>
        <w:t>Performed Date Time: 21/9/2017 10:31</w:t>
      </w:r>
    </w:p>
    <w:p>
      <w:r>
        <w:t>Line Num: 1</w:t>
      </w:r>
    </w:p>
    <w:p>
      <w:r>
        <w:t>Text:       There is extensive consolidation in the lungs, principally in the lower lobes, with  bibasal pleural effusions.  The mass in the AP window (metastatic lymph nodes) is,  again, visualised.  The heart is deemed not enlarged.  Nonetheless there is dystrophic  left apical myocardial calcification (old apical infarct).  Right IJ catheter (tip  in mid SVC) and coiled NG tube with tip in fundus are visualised.  The NG tube warrants  substantial shortening to unravel the coil.  The aorta is unfurled.   May need further action Finalised by: &lt;DOCTOR&gt;</w:t>
      </w:r>
    </w:p>
    <w:p>
      <w:r>
        <w:t>Accession Number: c475d66f2ff03c2b90d0f425b60651e89791089006987aced7064da85bc50690</w:t>
      </w:r>
    </w:p>
    <w:p>
      <w:r>
        <w:t>Updated Date Time: 22/9/2017 8:03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