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12933</w:t>
      </w:r>
    </w:p>
    <w:p>
      <w:r>
        <w:t>Visit Number: 2f4bcdf95f5694e52f7bea6f544f5c1bdbd965231bf45fcddd1c912f5e79e0b4</w:t>
      </w:r>
    </w:p>
    <w:p>
      <w:r>
        <w:t>Masked_PatientID: 12930</w:t>
      </w:r>
    </w:p>
    <w:p>
      <w:r>
        <w:t>Order ID: e37b8801b7ba82c539900f3a55ca33e6ba412a3f8dfef46947ca229a7a64361c</w:t>
      </w:r>
    </w:p>
    <w:p>
      <w:r>
        <w:t>Order Name: Chest X-ray</w:t>
      </w:r>
    </w:p>
    <w:p>
      <w:r>
        <w:t>Result Item Code: CHE-NOV</w:t>
      </w:r>
    </w:p>
    <w:p>
      <w:r>
        <w:t>Performed Date Time: 08/5/2017 12:01</w:t>
      </w:r>
    </w:p>
    <w:p>
      <w:r>
        <w:t>Line Num: 1</w:t>
      </w:r>
    </w:p>
    <w:p>
      <w:r>
        <w:t>Text:       HISTORY fluid overload- to reassess REPORT  Comparison dated 05/05/2017. Postsurgical changes are again noted including midline sternotomy wires, surgical  clips projecting over the cardiomediastinal silhouette, and valve prostheses.  The  cardiac silhouette cannot be adequately assessed on this projection.  Atherosclerotic  calcifications are noted at the aortic arch. There is interval decrease in the size of the left-sided pleural effusion.  Perihilar  vascular congestion persists, similar to prior.  The right costophrenic angle is  sharp.  There is no pneumothorax detected. Degenerative changes are noted of the imaged spine.  Soft tissues and osseous structures  appear otherwise unchanged from prior.   Known / Minor  Finalised by: &lt;DOCTOR&gt;</w:t>
      </w:r>
    </w:p>
    <w:p>
      <w:r>
        <w:t>Accession Number: 1bffe49107b0ae825a7edf2f1bc0ffe77c065735527b61e6b6cacab3de66c4df</w:t>
      </w:r>
    </w:p>
    <w:p>
      <w:r>
        <w:t>Updated Date Time: 10/5/2017 15:39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