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12973</w:t>
      </w:r>
    </w:p>
    <w:p>
      <w:r>
        <w:t>Visit Number: 1d8c48a33a3b37c705452e5a3ef0796736674159930f53cd3fc0f696e972c1d4</w:t>
      </w:r>
    </w:p>
    <w:p>
      <w:r>
        <w:t>Masked_PatientID: 12968</w:t>
      </w:r>
    </w:p>
    <w:p>
      <w:r>
        <w:t>Order ID: cec36379b0aee1a379f4e31db07113837ad805505348ddaa1ae5df69d26d85d4</w:t>
      </w:r>
    </w:p>
    <w:p>
      <w:r>
        <w:t>Order Name: Chest X-ray, Erect</w:t>
      </w:r>
    </w:p>
    <w:p>
      <w:r>
        <w:t>Result Item Code: CHE-ER</w:t>
      </w:r>
    </w:p>
    <w:p>
      <w:r>
        <w:t>Performed Date Time: 03/11/2016 10:19</w:t>
      </w:r>
    </w:p>
    <w:p>
      <w:r>
        <w:t>Line Num: 1</w:t>
      </w:r>
    </w:p>
    <w:p>
      <w:r>
        <w:t>Text:       HISTORY TB pleuritis REPORT   Compared with a study dated 26 September 2016. Interval removal of previously noted left pleural drainage catheter.   Mild interval increase in the loculated pleural effusion along the left lateral chest  at the mid and lower zones. Stable bilateral apical pleural thickening and upper  lobe pulmonary scarring / fibro-infiltrative lesions seen. Both hila are pulled up  with volume loss of upper lobes. A small right pleural effusion and underlying basal  atelectasis is also present. The heart size is within normal limits. Features are in keeping with underlying pulmonary tuberculosis   May need further action Finalised by: &lt;DOCTOR&gt;</w:t>
      </w:r>
    </w:p>
    <w:p>
      <w:r>
        <w:t>Accession Number: f2ad855ba42c3b3cbf179e568e89b67a084aeddc043392afa39e64a0e7814263</w:t>
      </w:r>
    </w:p>
    <w:p>
      <w:r>
        <w:t>Updated Date Time: 03/11/2016 10:58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