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12974</w:t>
      </w:r>
    </w:p>
    <w:p>
      <w:r>
        <w:t>Visit Number: 82ab2f404b6b45ede0f2c7429990ad2cc316d713645bb58b7d35e85023de77b3</w:t>
      </w:r>
    </w:p>
    <w:p>
      <w:r>
        <w:t>Masked_PatientID: 12968</w:t>
      </w:r>
    </w:p>
    <w:p>
      <w:r>
        <w:t>Order ID: d6407b0de4032508fd6d1125d78ea5232676cf3e88219156487b4acf82d460d0</w:t>
      </w:r>
    </w:p>
    <w:p>
      <w:r>
        <w:t>Order Name: Chest X-ray</w:t>
      </w:r>
    </w:p>
    <w:p>
      <w:r>
        <w:t>Result Item Code: CHE-NOV</w:t>
      </w:r>
    </w:p>
    <w:p>
      <w:r>
        <w:t>Performed Date Time: 12/1/2017 10:15</w:t>
      </w:r>
    </w:p>
    <w:p>
      <w:r>
        <w:t>Line Num: 1</w:t>
      </w:r>
    </w:p>
    <w:p>
      <w:r>
        <w:t>Text:       HISTORY left TB pleuritis REPORT  Comparison dated 03/11/2016. The cardiac silhouette cannot be adequately assessed on this projection. There is stable bilateral upper lung zone scarring and volume loss, right greater  than left, with marked biapical pleural thickening.  Chronic scarring changes are  also seen in both lung bases.  A loculated pleural effusion is again seen along the  left lateral chest wall and left lung base. There is persistent small right pleural  effusion or pleural thickening. No new focal consolidations identified. There is no significant change compared to  prior study. Degenerative changes again noted of the imaged spine.  Soft tissues and osseous structures  are unchanged from prior.   Known / Minor  Finalised by: &lt;DOCTOR&gt;</w:t>
      </w:r>
    </w:p>
    <w:p>
      <w:r>
        <w:t>Accession Number: 3bc4a3521afad54560b8a34430e9be998bd0eed0d35accb90089024eedb143b5</w:t>
      </w:r>
    </w:p>
    <w:p>
      <w:r>
        <w:t>Updated Date Time: 12/1/2017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