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12995</w:t>
      </w:r>
    </w:p>
    <w:p>
      <w:r>
        <w:t>Visit Number: 4b2577a191e258dc2a9859facc916f014ced580d4267d33456e61c821a5db5da</w:t>
      </w:r>
    </w:p>
    <w:p>
      <w:r>
        <w:t>Masked_PatientID: 12988</w:t>
      </w:r>
    </w:p>
    <w:p>
      <w:r>
        <w:t>Order ID: ed7e89bbeadb286b526a218af706320dc7a564d66858f74f9b0d07777afd7cdb</w:t>
      </w:r>
    </w:p>
    <w:p>
      <w:r>
        <w:t>Order Name: Chest X-ray</w:t>
      </w:r>
    </w:p>
    <w:p>
      <w:r>
        <w:t>Result Item Code: CHE-NOV</w:t>
      </w:r>
    </w:p>
    <w:p>
      <w:r>
        <w:t>Performed Date Time: 28/1/2016 16:30</w:t>
      </w:r>
    </w:p>
    <w:p>
      <w:r>
        <w:t>Line Num: 1</w:t>
      </w:r>
    </w:p>
    <w:p>
      <w:r>
        <w:t>Text:       HISTORY post liver transplant. ?pneumonia REPORT  Compared with a study dated 27 January 2016. The two right central venous catheters, endotracheal tube and feeding tubes are in  situ, which are located in satisfactory position.  The cardiac size cannot be accurately assessed in this projection.  Interval worsening  of right pleural effusion noted with possible underlying basal atelectasis and consolidation.   Blunting of the left costophrenic angle may also represent small effusion.   May need further action Finalised by: &lt;DOCTOR&gt;</w:t>
      </w:r>
    </w:p>
    <w:p>
      <w:r>
        <w:t>Accession Number: b3b7d7e537cd3487a77ff3a1c56e9fa25887b0ab0f5d0676e6499334682b1466</w:t>
      </w:r>
    </w:p>
    <w:p>
      <w:r>
        <w:t>Updated Date Time: 29/1/2016 15:33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