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12996</w:t>
      </w:r>
    </w:p>
    <w:p>
      <w:r>
        <w:t>Visit Number: 4b2577a191e258dc2a9859facc916f014ced580d4267d33456e61c821a5db5da</w:t>
      </w:r>
    </w:p>
    <w:p>
      <w:r>
        <w:t>Masked_PatientID: 12988</w:t>
      </w:r>
    </w:p>
    <w:p>
      <w:r>
        <w:t>Order ID: 9abee5405208617c97e2f2a5e026d84b1a4e5c7ac3172edfef5adc23e42f02c3</w:t>
      </w:r>
    </w:p>
    <w:p>
      <w:r>
        <w:t>Order Name: Chest X-ray</w:t>
      </w:r>
    </w:p>
    <w:p>
      <w:r>
        <w:t>Result Item Code: CHE-NOV</w:t>
      </w:r>
    </w:p>
    <w:p>
      <w:r>
        <w:t>Performed Date Time: 29/1/2016 7:26</w:t>
      </w:r>
    </w:p>
    <w:p>
      <w:r>
        <w:t>Line Num: 1</w:t>
      </w:r>
    </w:p>
    <w:p>
      <w:r>
        <w:t>Text:       HISTORY LDLT REPORT MOBILE SUPINE VIEW The tip of the ETT is at 4.6 cm from the carina. Tips of the right-sided central  lines are unchanged from prior  radiograph of 28/01/2016. The tip of the nasogastric  tube is in satisfactory position.  The cardiac size cannot be assessed. Ground glass changes with patchy lower zone consolidations in both lungs are not  significantly changed from the prior CXR and relatively more extensive on the right  compared with the left. Poor visualisation of the costophrenic angles are likely  due to pleural effusions. Skin staples are seen in the central abdomen.   Known / Minor  Finalised by: &lt;DOCTOR&gt;</w:t>
      </w:r>
    </w:p>
    <w:p>
      <w:r>
        <w:t>Accession Number: 8e84fe2350abd312c0120e026f54debb72ed5463eeb9d206d053a4ca74179a98</w:t>
      </w:r>
    </w:p>
    <w:p>
      <w:r>
        <w:t>Updated Date Time: 29/1/2016 10:57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