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13033</w:t>
      </w:r>
    </w:p>
    <w:p>
      <w:r>
        <w:t>Visit Number: 58d7d6ead9952e72f650924a0d87133a24e9214a726dbab6733bcfc4b2ba0391</w:t>
      </w:r>
    </w:p>
    <w:p>
      <w:r>
        <w:t>Masked_PatientID: 13030</w:t>
      </w:r>
    </w:p>
    <w:p>
      <w:r>
        <w:t>Order ID: 8aef13afddf26dc3c7375b47843651af3bd1dccbe76b1b80ec2d943d3c3ff175</w:t>
      </w:r>
    </w:p>
    <w:p>
      <w:r>
        <w:t>Order Name: Chest X-ray, Erect</w:t>
      </w:r>
    </w:p>
    <w:p>
      <w:r>
        <w:t>Result Item Code: CHE-ER</w:t>
      </w:r>
    </w:p>
    <w:p>
      <w:r>
        <w:t>Performed Date Time: 21/3/2019 14:38</w:t>
      </w:r>
    </w:p>
    <w:p>
      <w:r>
        <w:t>Line Num: 1</w:t>
      </w:r>
    </w:p>
    <w:p>
      <w:r>
        <w:t>Text: HISTORY  p3 ?pneumonia REPORT Suboptimal inspiration limits the assessment lung bases and cardiac size. Patchy airspace opacities are seen in the right lower zone. This may represent early  infective changes. Blunting of the right costophrenic angle may represent small pleural  effusion.  Report Indicator: Further action or early intervention required Finalised by: &lt;DOCTOR&gt;</w:t>
      </w:r>
    </w:p>
    <w:p>
      <w:r>
        <w:t>Accession Number: dc6cba7241b1242ee82f3b8b53da1a7317f01b4c05fed64bd3e5ebdbc0956241</w:t>
      </w:r>
    </w:p>
    <w:p>
      <w:r>
        <w:t>Updated Date Time: 21/3/2019 17:14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