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13037</w:t>
      </w:r>
    </w:p>
    <w:p>
      <w:r>
        <w:t>Visit Number: e39bba2da6f3a1f3f126cbe446e4c432fc86638d3f3951602e3e147f6d7a0400</w:t>
      </w:r>
    </w:p>
    <w:p>
      <w:r>
        <w:t>Masked_PatientID: 13037</w:t>
      </w:r>
    </w:p>
    <w:p>
      <w:r>
        <w:t>Order ID: 8194f9b19f21e379d605c1700c88075c4d79cce4adef1c6d47027f06bf9d332a</w:t>
      </w:r>
    </w:p>
    <w:p>
      <w:r>
        <w:t>Order Name: Chest X-ray</w:t>
      </w:r>
    </w:p>
    <w:p>
      <w:r>
        <w:t>Result Item Code: CHE-NOV</w:t>
      </w:r>
    </w:p>
    <w:p>
      <w:r>
        <w:t>Performed Date Time: 03/5/2016 9:49</w:t>
      </w:r>
    </w:p>
    <w:p>
      <w:r>
        <w:t>Line Num: 1</w:t>
      </w:r>
    </w:p>
    <w:p>
      <w:r>
        <w:t>Text:       HISTORY Previously partially treated left CAP REPORT  Comparison film:  1 April 2016 The heart is at the upper limit of normal in size. Patchy consolidation is still demonstrated in the left upper zone and left mid zone  in keeping with infection.  There is no discernible improvement seen on radiographs. Atelectasis is seen in the right lower zone with volume loss and possible bronchiectasis  in the right middle lobe. This is largely stable. There is generalised osteopenia.  Thoracic scoliosis is noted convex to the right.   May need further action Finalised by: &lt;DOCTOR&gt;</w:t>
      </w:r>
    </w:p>
    <w:p>
      <w:r>
        <w:t>Accession Number: 7356e610a25fed8583c19b340a2dd3a264e6d681a9b42488e25a252ca08b9a9e</w:t>
      </w:r>
    </w:p>
    <w:p>
      <w:r>
        <w:t>Updated Date Time: 03/5/2016 10:34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