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13047</w:t>
      </w:r>
    </w:p>
    <w:p>
      <w:r>
        <w:t>Visit Number: 46a0a2cdc78ee14a8498a2a64f595ae910fba1b099da5a77012a65d935ee28d3</w:t>
      </w:r>
    </w:p>
    <w:p>
      <w:r>
        <w:t>Masked_PatientID: 13043</w:t>
      </w:r>
    </w:p>
    <w:p>
      <w:r>
        <w:t>Order ID: 50df7a1ced46c42927d79c63cac4c0477a843fb73e1427ab28397a4adf05c58e</w:t>
      </w:r>
    </w:p>
    <w:p>
      <w:r>
        <w:t>Order Name: Chest X-ray</w:t>
      </w:r>
    </w:p>
    <w:p>
      <w:r>
        <w:t>Result Item Code: CHE-NOV</w:t>
      </w:r>
    </w:p>
    <w:p>
      <w:r>
        <w:t>Performed Date Time: 13/3/2016 20:21</w:t>
      </w:r>
    </w:p>
    <w:p>
      <w:r>
        <w:t>Line Num: 1</w:t>
      </w:r>
    </w:p>
    <w:p>
      <w:r>
        <w:t>Text:       HISTORY . post intubation and NG insertion. REPORT Chest (AP sitting mobile) total of one image There are cardiac monitoring leads in place. Also, there are midline sternotomy wires. The tip of the endotracheal tube is about 3.0 cm above the carina.   The tip of the nasogastric tube is projected over the right side of L3 vertebral  body. The heart shadow and mediastinum cannot be assessed for size and configuration in  the given projection The lungs show acute pulmonary oedema.   May need further action Finalised by: &lt;DOCTOR&gt;</w:t>
      </w:r>
    </w:p>
    <w:p>
      <w:r>
        <w:t>Accession Number: 3f6c5f41cca5ad1f7e5fdaa9a5eb74e7436043bd31795109d420f3895b8ec6f7</w:t>
      </w:r>
    </w:p>
    <w:p>
      <w:r>
        <w:t>Updated Date Time: 15/3/2016 11:48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