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13048</w:t>
      </w:r>
    </w:p>
    <w:p>
      <w:r>
        <w:t>Visit Number: 46a0a2cdc78ee14a8498a2a64f595ae910fba1b099da5a77012a65d935ee28d3</w:t>
      </w:r>
    </w:p>
    <w:p>
      <w:r>
        <w:t>Masked_PatientID: 13043</w:t>
      </w:r>
    </w:p>
    <w:p>
      <w:r>
        <w:t>Order ID: 8d88ce5475c9db5ef588e30308a899293f85dc50ce7706a8391a5ae7751174a1</w:t>
      </w:r>
    </w:p>
    <w:p>
      <w:r>
        <w:t>Order Name: Chest X-ray</w:t>
      </w:r>
    </w:p>
    <w:p>
      <w:r>
        <w:t>Result Item Code: CHE-NOV</w:t>
      </w:r>
    </w:p>
    <w:p>
      <w:r>
        <w:t>Performed Date Time: 15/3/2016 8:09</w:t>
      </w:r>
    </w:p>
    <w:p>
      <w:r>
        <w:t>Line Num: 1</w:t>
      </w:r>
    </w:p>
    <w:p>
      <w:r>
        <w:t>Text:       HISTORY Fluid overload cx with T1RF s/p intubation, b/g CKD stage 4 REPORT  Compared with prior radiograph dated 13/03/2016. Postoperative cardiac changes are noted.  There is cardiomegaly. The aorta is unfolded  with atheromatous calcification of the aortic arch.  There is bilateral perihilar  haziness, increased interstitial lung markings and pulmonary venous congestion. Small  bilateral pleural effusions are also seen . These findings are suggestive of CCF.  No significant interval changes. Endotracheal tube and feeding tube are in satisfactory  position.   May need further action Finalised by: &lt;DOCTOR&gt;</w:t>
      </w:r>
    </w:p>
    <w:p>
      <w:r>
        <w:t>Accession Number: 97be76643aae7d82ab2d4c76444dd8fa475e7abb89c4e0ad63d49c692e9e8c7c</w:t>
      </w:r>
    </w:p>
    <w:p>
      <w:r>
        <w:t>Updated Date Time: 15/3/2016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