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13066</w:t>
      </w:r>
    </w:p>
    <w:p>
      <w:r>
        <w:t>Visit Number: 5d4e116f8e676b7436ac6cae3a5baee0145f0196efacf44efea98ed9034db1f3</w:t>
      </w:r>
    </w:p>
    <w:p>
      <w:r>
        <w:t>Masked_PatientID: 13043</w:t>
      </w:r>
    </w:p>
    <w:p>
      <w:r>
        <w:t>Order ID: fc4c8e9b0d09fc69bea9a6aed65fa7a4a18175e17c3575346428cace11c9c610</w:t>
      </w:r>
    </w:p>
    <w:p>
      <w:r>
        <w:t>Order Name: Chest X-ray, Erect</w:t>
      </w:r>
    </w:p>
    <w:p>
      <w:r>
        <w:t>Result Item Code: CHE-ER</w:t>
      </w:r>
    </w:p>
    <w:p>
      <w:r>
        <w:t>Performed Date Time: 22/2/2016 8:57</w:t>
      </w:r>
    </w:p>
    <w:p>
      <w:r>
        <w:t>Line Num: 1</w:t>
      </w:r>
    </w:p>
    <w:p>
      <w:r>
        <w:t>Text:       HISTORY severe chest pain history of aortic dissection REPORT  Comparison chest radiograph dated 3 February 2016. Midline sternotomy wires are again noted.   Cardiomegaly is evident despite the projection. There is stable widening of the mediastinum. There is interval development of patchy airspace opacification over the left retrocardiac  region and right lower zone with new small left pleural effusion. Findings may represent  infective change.    May need further action Finalised by: &lt;DOCTOR&gt;</w:t>
      </w:r>
    </w:p>
    <w:p>
      <w:r>
        <w:t>Accession Number: 6f9f3ff9726be30c8f110a6afb172c2df80c7d506755fe5000923a2321f83c12</w:t>
      </w:r>
    </w:p>
    <w:p>
      <w:r>
        <w:t>Updated Date Time: 23/2/2016 1:47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