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13071</w:t>
      </w:r>
    </w:p>
    <w:p>
      <w:r>
        <w:t>Visit Number: 3acc0490661dc0084a4547092ea753ab815e2079ee80ef986b9e210dd075a2e6</w:t>
      </w:r>
    </w:p>
    <w:p>
      <w:r>
        <w:t>Masked_PatientID: 13043</w:t>
      </w:r>
    </w:p>
    <w:p>
      <w:r>
        <w:t>Order ID: a0db2f1c3e7c75e87f16d0e4228aa22ec0a8f1d989f17876d3dd682426d2cfd0</w:t>
      </w:r>
    </w:p>
    <w:p>
      <w:r>
        <w:t>Order Name: Chest X-ray, Erect</w:t>
      </w:r>
    </w:p>
    <w:p>
      <w:r>
        <w:t>Result Item Code: CHE-ER</w:t>
      </w:r>
    </w:p>
    <w:p>
      <w:r>
        <w:t>Performed Date Time: 30/5/2016 11:03</w:t>
      </w:r>
    </w:p>
    <w:p>
      <w:r>
        <w:t>Line Num: 1</w:t>
      </w:r>
    </w:p>
    <w:p>
      <w:r>
        <w:t>Text:       HISTORY ESRF REPORT  Comparison is made with prior chest radiograph dated 25/04/2016. The heart is enlarged. Median sternotomy wires and surgical sutures of prior CABG  noted. New patchy airspace opacification in the right lower zone may represent early infective  changes.  Left lower zone retrocardiac airspace opacification has resolved. There is no pleural effusion. thoracic aorta is unfolded.    Further action or early intervention required Finalisedby: &lt;DOCTOR&gt;</w:t>
      </w:r>
    </w:p>
    <w:p>
      <w:r>
        <w:t>Accession Number: c6d72216df95ddbea033451ab000b683df925fab7d2a906382b531d7a02cc572</w:t>
      </w:r>
    </w:p>
    <w:p>
      <w:r>
        <w:t>Updated Date Time: 30/5/2016 12:01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