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13080</w:t>
      </w:r>
    </w:p>
    <w:p>
      <w:r>
        <w:t>Visit Number: 4a26f089606822816041d0181ce09b1abf07eb57334e7de08b55ccf7ab80440b</w:t>
      </w:r>
    </w:p>
    <w:p>
      <w:r>
        <w:t>Masked_PatientID: 13080</w:t>
      </w:r>
    </w:p>
    <w:p>
      <w:r>
        <w:t>Order ID: 5375e94fdb6e44db00e7b2bbef2b1fc1db0958cc353b71efd13df29780cd945f</w:t>
      </w:r>
    </w:p>
    <w:p>
      <w:r>
        <w:t>Order Name: CT Chest or Thorax</w:t>
      </w:r>
    </w:p>
    <w:p>
      <w:r>
        <w:t>Result Item Code: CTCHE</w:t>
      </w:r>
    </w:p>
    <w:p>
      <w:r>
        <w:t>Performed Date Time: 03/1/2019 14:06</w:t>
      </w:r>
    </w:p>
    <w:p>
      <w:r>
        <w:t>Line Num: 1</w:t>
      </w:r>
    </w:p>
    <w:p>
      <w:r>
        <w:t>Text:       HISTORY Right lower lobe lung nodules (incidental finding on CT scan) TECHNIQUE Scans acquired as per department protocol. Intravenous contrast: Omnipaque 350 - Volume (ml): 50 FINDINGS No significantly enlarged axillary, mediastinal or hilar lymph node.  There is no  pleural effusion or pericardial effusion.  The visualised mediastinal vasculature  is patent.  There is a 9 mm irregular nodule in the right lower lobe (401-84) and  another tiny nodule in the right lowerlobe (401-74, 86).  In the left lower lobe,  6 mm nodule is present (401-61). Tiny nodule is present in left upper lobe (401-21,  30). Mild nodular thickening of the right oblique fissure is noted (405-39). In the visualised upper abdomen, no adrenal mass.  Cyst is visualised in the partially  imaged left kidney measuring a 0.6 cm.  The liver is diffusely fatty.  Gallstones  are present.  Peripancreatic fat stranding and swelling of the pancreas is in keeping  with known pancreatitis.  Noaggressive bony lesion. CONCLUSION There are bilateral pulmonary nodules, the largest is in the right lower lobe with  irregular margins.  There is also nodular thickening of the right oblique fissure  but no significant pleural effusion.  These findings are indeterminate but a neoplastic  aetiology should be considered.  Suggest close follow-up or histological correlation.   May need further action Finalised by: &lt;DOCTOR&gt;</w:t>
      </w:r>
    </w:p>
    <w:p>
      <w:r>
        <w:t>Accession Number: 76eb132e22f0df72483e744b7122e3b910c56dc3c85b60e8ca0a7e01a4c3862b</w:t>
      </w:r>
    </w:p>
    <w:p>
      <w:r>
        <w:t>Updated Date Time: 03/1/2019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