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13099</w:t>
      </w:r>
    </w:p>
    <w:p>
      <w:r>
        <w:t>Visit Number: 827259978674f5f986a1776067710dc2be5ae9836805814892beed7432dee13c</w:t>
      </w:r>
    </w:p>
    <w:p>
      <w:r>
        <w:t>Masked_PatientID: 13096</w:t>
      </w:r>
    </w:p>
    <w:p>
      <w:r>
        <w:t>Order ID: fdb1963020266738c7acc86129cf534e12e12c968f5b61ba8632171c9b46f641</w:t>
      </w:r>
    </w:p>
    <w:p>
      <w:r>
        <w:t>Order Name: Chest X-ray, Erect</w:t>
      </w:r>
    </w:p>
    <w:p>
      <w:r>
        <w:t>Result Item Code: CHE-ER</w:t>
      </w:r>
    </w:p>
    <w:p>
      <w:r>
        <w:t>Performed Date Time: 11/8/2015 9:50</w:t>
      </w:r>
    </w:p>
    <w:p>
      <w:r>
        <w:t>Line Num: 1</w:t>
      </w:r>
    </w:p>
    <w:p>
      <w:r>
        <w:t>Text:       HISTORY ovarian cancer with rt pleural effusion REPORT Comparison is made with the study dated 10/08/2015. Right basal pleural drain is again seen. A right pneumothorax is present. The right  pleural effusion and patchy opacities in the right lung are largely unchanged.  Interval  new mild blunting of the left costophrenic angle is in keeping with small effusion. The heart size cannot be accurately assessed in this projection.  The thoracic aorta  is mildly unfolded andmural calcification is seen at the arch.   May need further action Finalised by: &lt;DOCTOR&gt;</w:t>
      </w:r>
    </w:p>
    <w:p>
      <w:r>
        <w:t>Accession Number: fc8cea9a43d2456e701667b090e21a7109b3a39b7e4adaafbd2feff9a73e23c3</w:t>
      </w:r>
    </w:p>
    <w:p>
      <w:r>
        <w:t>Updated Date Time: 12/8/2015 12:21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