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1321</w:t>
      </w:r>
    </w:p>
    <w:p>
      <w:r>
        <w:t>Visit Number: 84cfff556fb7c03ddabbfa1d54eac30ea75666be9d98e77afbc7f3441068e6ba</w:t>
      </w:r>
    </w:p>
    <w:p>
      <w:r>
        <w:t>Masked_PatientID: 1312</w:t>
      </w:r>
    </w:p>
    <w:p>
      <w:r>
        <w:t>Order ID: 02619e251f8a053d03b7ccde4edc42e89743c9d7398e61a82e6415473b733509</w:t>
      </w:r>
    </w:p>
    <w:p>
      <w:r>
        <w:t>Order Name: Chest X-ray</w:t>
      </w:r>
    </w:p>
    <w:p>
      <w:r>
        <w:t>Result Item Code: CHE-NOV</w:t>
      </w:r>
    </w:p>
    <w:p>
      <w:r>
        <w:t>Performed Date Time: 18/8/2016 10:05</w:t>
      </w:r>
    </w:p>
    <w:p>
      <w:r>
        <w:t>Line Num: 1</w:t>
      </w:r>
    </w:p>
    <w:p>
      <w:r>
        <w:t>Text:       HISTORY s/p CABG, ? HAP REPORT  Mobile AP sitting view  Tip of the nasogastric tube is subdiaphragmatic.  Sternal wires and mediastinal staples  are in situ.  Cardiac size cannot be assessed.  Coronary arterial stent in situ.    There is mild airspace shadowing in the periphery of the left mid zone.  Clinical  correlation is advised to ascertain if this is due to infection.  The right lung  is clear.   May need further action Finalised by: &lt;DOCTOR&gt;</w:t>
      </w:r>
    </w:p>
    <w:p>
      <w:r>
        <w:t>Accession Number: 6dfeee40219809af226052789ef4c4c6514ca2f174a6af735a0ad19466b3403f</w:t>
      </w:r>
    </w:p>
    <w:p>
      <w:r>
        <w:t>Updated Date Time: 19/8/2016 17:00</w:t>
      </w:r>
    </w:p>
    <w:p>
      <w:pPr>
        <w:pStyle w:val="Heading2"/>
      </w:pPr>
      <w:r>
        <w:t>Layman Explanation</w:t>
      </w:r>
    </w:p>
    <w:p>
      <w:r>
        <w:t>This radiology report discusses       HISTORY s/p CABG, ? HAP REPORT  Mobile AP sitting view  Tip of the nasogastric tube is subdiaphragmatic.  Sternal wires and mediastinal staples  are in situ.  Cardiac size cannot be assessed.  Coronary arterial stent in situ.    There is mild airspace shadowing in the periphery of the left mid zone.  Clinical  correlation is advised to ascertain if this is due to infection.  The right lung  is clear.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