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13128</w:t>
      </w:r>
    </w:p>
    <w:p>
      <w:r>
        <w:t>Visit Number: 1e1074314b22ee75666d15f9ffdba2221ed94c90ca517eea643ad243683f35a5</w:t>
      </w:r>
    </w:p>
    <w:p>
      <w:r>
        <w:t>Masked_PatientID: 13125</w:t>
      </w:r>
    </w:p>
    <w:p>
      <w:r>
        <w:t>Order ID: 243749373b3d46fddbf23d7362de870a2921c88591b87e1113edff98e62e2c36</w:t>
      </w:r>
    </w:p>
    <w:p>
      <w:r>
        <w:t>Order Name: Chest X-ray</w:t>
      </w:r>
    </w:p>
    <w:p>
      <w:r>
        <w:t>Result Item Code: CHE-NOV</w:t>
      </w:r>
    </w:p>
    <w:p>
      <w:r>
        <w:t>Performed Date Time: 29/9/2016 20:38</w:t>
      </w:r>
    </w:p>
    <w:p>
      <w:r>
        <w:t>Line Num: 1</w:t>
      </w:r>
    </w:p>
    <w:p>
      <w:r>
        <w:t>Text:       HISTORY ? DKA INTUBATED REPORT The heart size and mediastinal configuration are normal.  An endotracheal tube (ETT) is in situ with its tip projected at 2 cm above the carina. There is also a naso gastric tube with tip projected over the proximal stomach. Patchy nonhomogeneous opacities are seen bi-basal areas, predominantly in the left  basal retrocardiac area which may represent underlying subsegmental atelectasis and  consolidation.  No sizable pleural effusion orpneumothorax is seen.    May need further action Reported by: &lt;DOCTOR&gt;</w:t>
      </w:r>
    </w:p>
    <w:p>
      <w:r>
        <w:t>Accession Number: 94c6c4d9846bf7c853e3c6ccbaefd62f87e893ed885bb5c5e019784ab0e725a7</w:t>
      </w:r>
    </w:p>
    <w:p>
      <w:r>
        <w:t>Updated Date Time: 30/9/2016 15:35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