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13140</w:t>
      </w:r>
    </w:p>
    <w:p>
      <w:r>
        <w:t>Visit Number: c40b7296584a1dfded9094a9c398ebaa59947e89d5af436be4bb54d5cebe4b4a</w:t>
      </w:r>
    </w:p>
    <w:p>
      <w:r>
        <w:t>Masked_PatientID: 13135</w:t>
      </w:r>
    </w:p>
    <w:p>
      <w:r>
        <w:t>Order ID: 4f248b2cbb633ee238edd0798c0e2531201eded3e778d6059e67753c2beda567</w:t>
      </w:r>
    </w:p>
    <w:p>
      <w:r>
        <w:t>Order Name: Chest X-ray</w:t>
      </w:r>
    </w:p>
    <w:p>
      <w:r>
        <w:t>Result Item Code: CHE-NOV</w:t>
      </w:r>
    </w:p>
    <w:p>
      <w:r>
        <w:t>Performed Date Time: 09/11/2016 19:18</w:t>
      </w:r>
    </w:p>
    <w:p>
      <w:r>
        <w:t>Line Num: 1</w:t>
      </w:r>
    </w:p>
    <w:p>
      <w:r>
        <w:t>Text:       HISTORY Post pericardiocentesis REPORT  Interval insertion of a pigtail drain projected over the left lower zone medially  compatible with history of pericardiocentesis. There is mild interval improvement in the left hemithorax whiteout with evidence  of air bronchograms and component of pleural effusion. The previously demonstrated  left lung mass is obscured in this study. There is interval increased right upper zone airspace opacification.  Minimal blunting  of the right costophrenic angle suggesting minimal right-sided effusion.  Left eighth  rib irregularities again demonstrated suggestive of metastatic involvement.   May need further action Finalised by: &lt;DOCTOR&gt;</w:t>
      </w:r>
    </w:p>
    <w:p>
      <w:r>
        <w:t>Accession Number: b13e845ce10d2ee62a0ac6b98d4ee36e980b78b2321336fdf288e89e7f8701b5</w:t>
      </w:r>
    </w:p>
    <w:p>
      <w:r>
        <w:t>Updated Date Time: 10/11/2016 10:29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