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13180</w:t>
      </w:r>
    </w:p>
    <w:p>
      <w:r>
        <w:t>Visit Number: 97284ce16d80c0f9102e65b81c741cc4d1d0f299f3c4f468dde3f6cb3c538899</w:t>
      </w:r>
    </w:p>
    <w:p>
      <w:r>
        <w:t>Masked_PatientID: 13149</w:t>
      </w:r>
    </w:p>
    <w:p>
      <w:r>
        <w:t>Order ID: 3f26f0f2abb15a7a4d9209c7dee193fa516a9be6e7f3fdc4901088453c257d51</w:t>
      </w:r>
    </w:p>
    <w:p>
      <w:r>
        <w:t>Order Name: Chest X-ray</w:t>
      </w:r>
    </w:p>
    <w:p>
      <w:r>
        <w:t>Result Item Code: CHE-NOV</w:t>
      </w:r>
    </w:p>
    <w:p>
      <w:r>
        <w:t>Performed Date Time: 09/2/2017 0:50</w:t>
      </w:r>
    </w:p>
    <w:p>
      <w:r>
        <w:t>Line Num: 1</w:t>
      </w:r>
    </w:p>
    <w:p>
      <w:r>
        <w:t>Text:       HISTORY sepsis REPORT Comparison is made with radiograph dated 11 January 2017. The patient is rotated. Interval insertion of a right central venous catheter, with its tip projected over  the cavoatrial junction. Mitral valvular clips and AICD are unchanged in position.  Median sternotomy wires and mediastinal clips are noted. The heart size cannot be  accurately assessed on this projection. The thoracic aorta is unfolded and demonstrated  mural calcification. Right lower zone airspace opacification shows slight interval improvement. The small  right pleural effusion is unchanged in size. The left lung is clear. Stable pulmonary  venous congestion is noted.   May need further action Finalised by: &lt;DOCTOR&gt;</w:t>
      </w:r>
    </w:p>
    <w:p>
      <w:r>
        <w:t>Accession Number: dc0095b62483a93e48c11338ea608d24e0d6403fd3f30e8a55d7acb7846e48f8</w:t>
      </w:r>
    </w:p>
    <w:p>
      <w:r>
        <w:t>Updated Date Time: 09/2/2017 9:42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