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13163</w:t>
      </w:r>
    </w:p>
    <w:p>
      <w:r>
        <w:t>Visit Number: 216186a6a3a4fa413792832a14c6dffcf27ad7816b70f34048f2ac0f90d17a2d</w:t>
      </w:r>
    </w:p>
    <w:p>
      <w:r>
        <w:t>Masked_PatientID: 13149</w:t>
      </w:r>
    </w:p>
    <w:p>
      <w:r>
        <w:t>Order ID: 310d1cede1245d1efd36313f2a671ba5198802607963abc1c42d918aa55e5f87</w:t>
      </w:r>
    </w:p>
    <w:p>
      <w:r>
        <w:t>Order Name: Chest X-ray</w:t>
      </w:r>
    </w:p>
    <w:p>
      <w:r>
        <w:t>Result Item Code: CHE-NOV</w:t>
      </w:r>
    </w:p>
    <w:p>
      <w:r>
        <w:t>Performed Date Time: 23/4/2016 13:17</w:t>
      </w:r>
    </w:p>
    <w:p>
      <w:r>
        <w:t>Line Num: 1</w:t>
      </w:r>
    </w:p>
    <w:p>
      <w:r>
        <w:t>Text:       HISTORY SOB TRO aspiration REPORT  The previous chest radiograph of 20 April 2016 was reviewed. The AICD lead tip remains stable position.  The mitral valve leaflets clips are again  noted.  Evidence of previous CABG is noted. The nasogastric tube has been removed. The cardiac size cannot be accurately assessed in this AP projection.  The aortic  ankle demonstrates mild calcification. The mild right basal patchy changes appear slightly improved.  There is no large  pleural effusion or pneumothorax.   May need further action Finalised by: &lt;DOCTOR&gt;</w:t>
      </w:r>
    </w:p>
    <w:p>
      <w:r>
        <w:t>Accession Number: 9cbf65f6382555a3085bb97a3bd610cb26002d4731981b60d3b01484aeff9bc9</w:t>
      </w:r>
    </w:p>
    <w:p>
      <w:r>
        <w:t>Updated Date Time: 25/4/2016 11:23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