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13185</w:t>
      </w:r>
    </w:p>
    <w:p>
      <w:r>
        <w:t>Visit Number: b2b6837dfb0f92d66e7ef6d43a6aff91c25c1b5284b6e24d8ca8b680e9ee9e9c</w:t>
      </w:r>
    </w:p>
    <w:p>
      <w:r>
        <w:t>Masked_PatientID: 13149</w:t>
      </w:r>
    </w:p>
    <w:p>
      <w:r>
        <w:t>Order ID: a00cdebca032beaa4fb4405aa09862c3356b1c24f1ec24ce0b80afe678d12ef3</w:t>
      </w:r>
    </w:p>
    <w:p>
      <w:r>
        <w:t>Order Name: Chest X-ray</w:t>
      </w:r>
    </w:p>
    <w:p>
      <w:r>
        <w:t>Result Item Code: CHE-NOV</w:t>
      </w:r>
    </w:p>
    <w:p>
      <w:r>
        <w:t>Performed Date Time: 28/7/2018 13:18</w:t>
      </w:r>
    </w:p>
    <w:p>
      <w:r>
        <w:t>Line Num: 1</w:t>
      </w:r>
    </w:p>
    <w:p>
      <w:r>
        <w:t>Text:       HISTORY low spo2, hypotension REPORT AP SITTING Prior radiograph of 2 May 2018 and CT study of 17 November 2017 was reviewed. Heart size is not well assessed in AP projection. Left infraclavicular single lead AICD with intact lead; tip of the lead is projected  over the right ventricle apex. Sternotomy wires, mitral clips and mediastinal clips noted. Aortic mural calcifications are present. There is pulmonary vascular congestion. Small pleural effusions are present bilaterally. Persistent right lower zone airspace opacity is largely unchanged; suggest attention  on follow-up.   May need further action Finalised by: &lt;DOCTOR&gt;</w:t>
      </w:r>
    </w:p>
    <w:p>
      <w:r>
        <w:t>Accession Number: b2e36a1e687dc52d213ada1f71c2766fd03195eed3788024c64f156cce20fbaf</w:t>
      </w:r>
    </w:p>
    <w:p>
      <w:r>
        <w:t>Updated Date Time: 28/7/2018 19:03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